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33B8" w14:textId="77777777" w:rsidR="00E92E6C" w:rsidRDefault="005D551B">
      <w:pPr>
        <w:pStyle w:val="a3"/>
        <w:widowControl/>
        <w:shd w:val="clear" w:color="auto" w:fill="FFFFFF"/>
        <w:spacing w:before="300" w:after="150" w:line="360" w:lineRule="auto"/>
        <w:ind w:right="150"/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尊敬的会员单位：</w:t>
      </w:r>
    </w:p>
    <w:p w14:paraId="22EC0A17" w14:textId="77777777" w:rsidR="00E92E6C" w:rsidRDefault="005D551B">
      <w:pPr>
        <w:pStyle w:val="a3"/>
        <w:widowControl/>
        <w:spacing w:before="300" w:after="150" w:line="360" w:lineRule="auto"/>
        <w:ind w:right="150" w:firstLineChars="200" w:firstLine="48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感谢您一直以来对“东方钢铁在线”（</w:t>
      </w:r>
      <w:hyperlink r:id="rId6" w:history="1">
        <w:r>
          <w:rPr>
            <w:rStyle w:val="a6"/>
            <w:rFonts w:ascii="宋体" w:eastAsia="宋体" w:hAnsi="宋体" w:cs="宋体" w:hint="eastAsia"/>
            <w:u w:val="single"/>
            <w:shd w:val="clear" w:color="auto" w:fill="FFFFFF"/>
          </w:rPr>
          <w:t>www.bsteel.com.cn</w:t>
        </w:r>
      </w:hyperlink>
      <w:r>
        <w:rPr>
          <w:rFonts w:ascii="宋体" w:eastAsia="宋体" w:hAnsi="宋体" w:cs="宋体" w:hint="eastAsia"/>
          <w:color w:val="000000"/>
          <w:shd w:val="clear" w:color="auto" w:fill="FFFFFF"/>
        </w:rPr>
        <w:t>）的信赖和支持。“东方钢铁在线”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年闲废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物资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竞价交易买方收费政策如下：</w:t>
      </w:r>
      <w:r>
        <w:rPr>
          <w:rFonts w:ascii="Verdana" w:eastAsia="微软雅黑" w:hAnsi="Verdana" w:cs="Verdana"/>
          <w:color w:val="333333"/>
          <w:sz w:val="21"/>
          <w:szCs w:val="21"/>
          <w:shd w:val="clear" w:color="auto" w:fill="FFFFFF"/>
        </w:rPr>
        <w:t>  </w:t>
      </w:r>
    </w:p>
    <w:p w14:paraId="544BCB94" w14:textId="77777777" w:rsidR="00E92E6C" w:rsidRDefault="005D551B">
      <w:pPr>
        <w:pStyle w:val="a3"/>
        <w:widowControl/>
        <w:shd w:val="clear" w:color="auto" w:fill="FFFFFF"/>
        <w:spacing w:before="300" w:after="150" w:line="360" w:lineRule="auto"/>
        <w:ind w:left="150" w:right="150"/>
      </w:pPr>
      <w:r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一、收费标准</w:t>
      </w:r>
    </w:p>
    <w:tbl>
      <w:tblPr>
        <w:tblW w:w="8219" w:type="dxa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3200"/>
        <w:gridCol w:w="2862"/>
      </w:tblGrid>
      <w:tr w:rsidR="00E92E6C" w14:paraId="182616EA" w14:textId="77777777">
        <w:trPr>
          <w:trHeight w:val="600"/>
          <w:tblCellSpacing w:w="15" w:type="dxa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DC195" w14:textId="03B9F532" w:rsidR="00E92E6C" w:rsidRDefault="00E92E6C">
            <w:pPr>
              <w:pStyle w:val="a3"/>
              <w:widowControl/>
              <w:shd w:val="clear" w:color="auto" w:fill="C0C0C0"/>
              <w:spacing w:before="150" w:line="360" w:lineRule="auto"/>
              <w:jc w:val="center"/>
            </w:pPr>
          </w:p>
        </w:tc>
        <w:tc>
          <w:tcPr>
            <w:tcW w:w="3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862A5" w14:textId="77777777" w:rsidR="00E92E6C" w:rsidRDefault="005D551B">
            <w:pPr>
              <w:pStyle w:val="a3"/>
              <w:widowControl/>
              <w:shd w:val="clear" w:color="auto" w:fill="C0C0C0"/>
              <w:spacing w:before="150" w:line="360" w:lineRule="auto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hd w:val="clear" w:color="auto" w:fill="C0C0C0"/>
              </w:rPr>
              <w:t>收费标准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D34FA" w14:textId="77777777" w:rsidR="00E92E6C" w:rsidRDefault="005D551B">
            <w:pPr>
              <w:pStyle w:val="a3"/>
              <w:widowControl/>
              <w:shd w:val="clear" w:color="auto" w:fill="C0C0C0"/>
              <w:spacing w:before="150" w:line="360" w:lineRule="auto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hd w:val="clear" w:color="auto" w:fill="C0C0C0"/>
              </w:rPr>
              <w:t>20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hd w:val="clear" w:color="auto" w:fill="C0C0C0"/>
              </w:rPr>
              <w:t>20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hd w:val="clear" w:color="auto" w:fill="C0C0C0"/>
              </w:rPr>
              <w:t>年执行政策</w:t>
            </w:r>
          </w:p>
        </w:tc>
      </w:tr>
      <w:tr w:rsidR="00E92E6C" w14:paraId="30E74E2E" w14:textId="77777777">
        <w:trPr>
          <w:trHeight w:val="570"/>
          <w:tblCellSpacing w:w="15" w:type="dxa"/>
        </w:trPr>
        <w:tc>
          <w:tcPr>
            <w:tcW w:w="2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9DC6A" w14:textId="77777777" w:rsidR="00E92E6C" w:rsidRDefault="005D551B">
            <w:pPr>
              <w:pStyle w:val="a3"/>
              <w:widowControl/>
              <w:shd w:val="clear" w:color="auto" w:fill="C0C0C0"/>
              <w:spacing w:before="150" w:line="360" w:lineRule="auto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hd w:val="clear" w:color="auto" w:fill="C0C0C0"/>
              </w:rPr>
              <w:t>买方交易服务费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973FA" w14:textId="77777777" w:rsidR="00E92E6C" w:rsidRDefault="005D551B">
            <w:pPr>
              <w:pStyle w:val="a3"/>
              <w:widowControl/>
              <w:shd w:val="clear" w:color="auto" w:fill="FFFFFF"/>
              <w:spacing w:before="150" w:line="36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网上交易成交金额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shd w:val="clear" w:color="auto" w:fill="FFFFFF"/>
              </w:rPr>
              <w:t>×</w:t>
            </w:r>
            <w:r>
              <w:rPr>
                <w:rFonts w:ascii="Arial" w:eastAsia="微软雅黑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0.5%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2EA67" w14:textId="77777777" w:rsidR="00E92E6C" w:rsidRDefault="005D551B">
            <w:pPr>
              <w:pStyle w:val="a3"/>
              <w:widowControl/>
              <w:shd w:val="clear" w:color="auto" w:fill="FFFFFF"/>
              <w:spacing w:before="150" w:line="36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按标准执行</w:t>
            </w:r>
          </w:p>
        </w:tc>
      </w:tr>
      <w:tr w:rsidR="00E92E6C" w14:paraId="58311CF8" w14:textId="77777777">
        <w:trPr>
          <w:trHeight w:val="570"/>
          <w:tblCellSpacing w:w="15" w:type="dxa"/>
        </w:trPr>
        <w:tc>
          <w:tcPr>
            <w:tcW w:w="2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F0F9B" w14:textId="77777777" w:rsidR="00E92E6C" w:rsidRDefault="005D551B">
            <w:pPr>
              <w:pStyle w:val="a3"/>
              <w:widowControl/>
              <w:shd w:val="clear" w:color="auto" w:fill="C0C0C0"/>
              <w:spacing w:before="150" w:line="360" w:lineRule="auto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hd w:val="clear" w:color="auto" w:fill="C0C0C0"/>
              </w:rPr>
              <w:t>买方会员年费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hd w:val="clear" w:color="auto" w:fill="C0C0C0"/>
                <w:vertAlign w:val="superscript"/>
              </w:rPr>
              <w:t>①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67F6E" w14:textId="77777777" w:rsidR="00E92E6C" w:rsidRDefault="005D551B">
            <w:pPr>
              <w:pStyle w:val="a3"/>
              <w:widowControl/>
              <w:shd w:val="clear" w:color="auto" w:fill="FFFFFF"/>
              <w:spacing w:before="150" w:line="36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000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37BCD" w14:textId="77777777" w:rsidR="00E92E6C" w:rsidRDefault="005D551B">
            <w:pPr>
              <w:pStyle w:val="a3"/>
              <w:widowControl/>
              <w:shd w:val="clear" w:color="auto" w:fill="FFFFFF"/>
              <w:spacing w:before="150" w:line="36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续费政策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  <w:vertAlign w:val="superscript"/>
              </w:rPr>
              <w:t>②</w:t>
            </w:r>
          </w:p>
        </w:tc>
      </w:tr>
      <w:tr w:rsidR="00E92E6C" w14:paraId="5F860FD2" w14:textId="77777777">
        <w:trPr>
          <w:trHeight w:val="570"/>
          <w:tblCellSpacing w:w="15" w:type="dxa"/>
        </w:trPr>
        <w:tc>
          <w:tcPr>
            <w:tcW w:w="81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14A74" w14:textId="77777777" w:rsidR="00E92E6C" w:rsidRDefault="005D551B">
            <w:pPr>
              <w:pStyle w:val="a3"/>
              <w:widowControl/>
              <w:shd w:val="clear" w:color="auto" w:fill="FFFFFF"/>
              <w:spacing w:before="150" w:line="360" w:lineRule="auto"/>
              <w:ind w:left="435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会员缴纳买方会员年费后，可在有效期（自缴费到帐之日起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年内）免缴买方交易服务费（收费说明中所列第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条情况除外）；</w:t>
            </w:r>
          </w:p>
          <w:p w14:paraId="510247B7" w14:textId="77777777" w:rsidR="00E92E6C" w:rsidRDefault="005D551B">
            <w:pPr>
              <w:pStyle w:val="a3"/>
              <w:widowControl/>
              <w:shd w:val="clear" w:color="auto" w:fill="FFFFFF"/>
              <w:spacing w:before="150" w:line="360" w:lineRule="auto"/>
              <w:ind w:left="435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续费会员年费为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000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元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shd w:val="clear" w:color="auto" w:fill="FFFFFF"/>
              </w:rPr>
              <w:t>。</w:t>
            </w:r>
          </w:p>
        </w:tc>
      </w:tr>
    </w:tbl>
    <w:p w14:paraId="3519CB0C" w14:textId="77777777" w:rsidR="00E92E6C" w:rsidRDefault="005D551B">
      <w:pPr>
        <w:pStyle w:val="a3"/>
        <w:widowControl/>
        <w:shd w:val="clear" w:color="auto" w:fill="FFFFFF"/>
        <w:spacing w:before="150" w:after="150" w:line="375" w:lineRule="atLeast"/>
        <w:ind w:left="150" w:right="150"/>
      </w:pPr>
      <w:r>
        <w:rPr>
          <w:rStyle w:val="a4"/>
          <w:rFonts w:ascii="微软雅黑" w:eastAsia="微软雅黑" w:hAnsi="微软雅黑" w:cs="微软雅黑" w:hint="eastAsia"/>
          <w:color w:val="000000"/>
          <w:shd w:val="clear" w:color="auto" w:fill="FFFFFF"/>
        </w:rPr>
        <w:t>二、收费说明</w:t>
      </w:r>
    </w:p>
    <w:p w14:paraId="398F6A72" w14:textId="77777777" w:rsidR="00E92E6C" w:rsidRDefault="005D551B">
      <w:pPr>
        <w:pStyle w:val="a3"/>
        <w:widowControl/>
        <w:numPr>
          <w:ilvl w:val="0"/>
          <w:numId w:val="1"/>
        </w:numPr>
        <w:shd w:val="clear" w:color="auto" w:fill="FFFFFF"/>
        <w:spacing w:before="300" w:after="150" w:line="360" w:lineRule="auto"/>
        <w:ind w:right="150"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闲废物资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买方交易服务费收费标准自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日起执行。“东方钢铁在线”将严格按照以上标准收取交易服务费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</w:t>
      </w:r>
    </w:p>
    <w:p w14:paraId="4DF35E25" w14:textId="77777777" w:rsidR="00E92E6C" w:rsidRDefault="005D551B">
      <w:pPr>
        <w:pStyle w:val="a3"/>
        <w:widowControl/>
        <w:numPr>
          <w:ilvl w:val="0"/>
          <w:numId w:val="1"/>
        </w:numPr>
        <w:shd w:val="clear" w:color="auto" w:fill="FFFFFF"/>
        <w:spacing w:before="300" w:after="150" w:line="360" w:lineRule="auto"/>
        <w:ind w:right="150" w:firstLineChars="200" w:firstLine="48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因卖方的特殊要求需要买方缴纳其他费用的，“东方钢铁在线”将在竞价公告中公布具体的收费标准并向买方收取相应费用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；</w:t>
      </w:r>
    </w:p>
    <w:p w14:paraId="0C6F9D44" w14:textId="77777777" w:rsidR="00E92E6C" w:rsidRDefault="005D551B">
      <w:pPr>
        <w:pStyle w:val="a3"/>
        <w:widowControl/>
        <w:numPr>
          <w:ilvl w:val="0"/>
          <w:numId w:val="1"/>
        </w:numPr>
        <w:shd w:val="clear" w:color="auto" w:fill="FFFFFF"/>
        <w:spacing w:before="300" w:after="150" w:line="360" w:lineRule="auto"/>
        <w:ind w:right="150" w:firstLineChars="200" w:firstLine="480"/>
      </w:pP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闲废物资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品种清单参考附件，包括但不限于清单内容，具体以竞价公告中的内容为准。</w:t>
      </w:r>
    </w:p>
    <w:p w14:paraId="30F0FBCB" w14:textId="77777777" w:rsidR="00E92E6C" w:rsidRDefault="005D551B">
      <w:pPr>
        <w:pStyle w:val="a3"/>
        <w:widowControl/>
        <w:numPr>
          <w:ilvl w:val="0"/>
          <w:numId w:val="1"/>
        </w:numPr>
        <w:shd w:val="clear" w:color="auto" w:fill="FFFFFF"/>
        <w:spacing w:before="300" w:after="150" w:line="360" w:lineRule="auto"/>
        <w:ind w:right="150" w:firstLineChars="200" w:firstLine="48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缴纳会员年费的单位可在“买家中心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-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我的账户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-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订购服务”页面中，订购“买方会员交易套餐”，并及时支付对应款项，年费套餐于支付成功之日起生效。</w:t>
      </w:r>
    </w:p>
    <w:p w14:paraId="27F8562B" w14:textId="77777777" w:rsidR="00E92E6C" w:rsidRDefault="005D551B">
      <w:pPr>
        <w:pStyle w:val="a3"/>
        <w:widowControl/>
        <w:numPr>
          <w:ilvl w:val="0"/>
          <w:numId w:val="1"/>
        </w:numPr>
        <w:shd w:val="clear" w:color="auto" w:fill="FFFFFF"/>
        <w:spacing w:before="300" w:after="150" w:line="360" w:lineRule="auto"/>
        <w:ind w:right="150" w:firstLineChars="200" w:firstLine="48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“东方钢铁在线”将在竞价交易后收取成交会员（特指未缴纳买方会员年费的单位）的竞价交易服务费，服务费也将从会员交易保证金账户的自由款中自动扣除。会员应及时关注保证金账户的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自由款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余额，及时补足资金，以免影响后续交易。</w:t>
      </w:r>
    </w:p>
    <w:p w14:paraId="7D0E64AB" w14:textId="77777777" w:rsidR="00E92E6C" w:rsidRDefault="005D551B">
      <w:pPr>
        <w:pStyle w:val="a3"/>
        <w:widowControl/>
        <w:numPr>
          <w:ilvl w:val="0"/>
          <w:numId w:val="1"/>
        </w:numPr>
        <w:shd w:val="clear" w:color="auto" w:fill="FFFFFF"/>
        <w:spacing w:before="300" w:after="150" w:line="360" w:lineRule="auto"/>
        <w:ind w:right="150" w:firstLineChars="200" w:firstLine="48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对因买方原因而导致的合同违约，买方交易服务费不可申请退回。</w:t>
      </w:r>
    </w:p>
    <w:p w14:paraId="2C38E50A" w14:textId="77777777" w:rsidR="00E92E6C" w:rsidRDefault="005D551B">
      <w:pPr>
        <w:pStyle w:val="a3"/>
        <w:widowControl/>
        <w:numPr>
          <w:ilvl w:val="0"/>
          <w:numId w:val="1"/>
        </w:numPr>
        <w:shd w:val="clear" w:color="auto" w:fill="FFFFFF"/>
        <w:spacing w:before="300" w:after="150" w:line="360" w:lineRule="auto"/>
        <w:ind w:right="150" w:firstLineChars="200" w:firstLine="48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本收费政策有效期至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31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日，最终解释权属东方钢铁电子商务有限公司。</w:t>
      </w:r>
    </w:p>
    <w:p w14:paraId="1DB78049" w14:textId="77777777" w:rsidR="00E92E6C" w:rsidRDefault="00E92E6C">
      <w:pPr>
        <w:pStyle w:val="a3"/>
        <w:widowControl/>
        <w:shd w:val="clear" w:color="auto" w:fill="FFFFFF"/>
        <w:spacing w:before="300" w:after="150" w:line="360" w:lineRule="auto"/>
        <w:ind w:right="150"/>
        <w:rPr>
          <w:rFonts w:ascii="宋体" w:eastAsia="宋体" w:hAnsi="宋体" w:cs="宋体"/>
          <w:color w:val="000000"/>
          <w:shd w:val="clear" w:color="auto" w:fill="FFFFFF"/>
        </w:rPr>
      </w:pPr>
    </w:p>
    <w:p w14:paraId="23C12738" w14:textId="77777777" w:rsidR="00E92E6C" w:rsidRDefault="005D551B">
      <w:pPr>
        <w:pStyle w:val="a3"/>
        <w:widowControl/>
        <w:spacing w:before="150" w:after="150" w:line="240" w:lineRule="atLeast"/>
        <w:ind w:left="150" w:right="150"/>
        <w:jc w:val="right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东方钢铁在线</w:t>
      </w:r>
    </w:p>
    <w:p w14:paraId="440A59BF" w14:textId="77777777" w:rsidR="00E92E6C" w:rsidRDefault="005D551B">
      <w:pPr>
        <w:pStyle w:val="a3"/>
        <w:widowControl/>
        <w:spacing w:before="150" w:after="150" w:line="240" w:lineRule="atLeast"/>
        <w:ind w:left="150" w:right="150"/>
        <w:jc w:val="righ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201</w:t>
      </w:r>
      <w:r>
        <w:rPr>
          <w:rFonts w:ascii="宋体" w:hAnsi="宋体" w:cs="宋体" w:hint="eastAsia"/>
          <w:color w:val="333333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27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sectPr w:rsidR="00E9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E3B6B"/>
    <w:multiLevelType w:val="singleLevel"/>
    <w:tmpl w:val="5A2E3B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E6C"/>
    <w:rsid w:val="005D551B"/>
    <w:rsid w:val="00CA7D1E"/>
    <w:rsid w:val="00E92E6C"/>
    <w:rsid w:val="017A6BD7"/>
    <w:rsid w:val="18EB4519"/>
    <w:rsid w:val="19A743EE"/>
    <w:rsid w:val="268A5144"/>
    <w:rsid w:val="33B92C8B"/>
    <w:rsid w:val="35C461A0"/>
    <w:rsid w:val="382B730B"/>
    <w:rsid w:val="3F4D12CB"/>
    <w:rsid w:val="41DC10B6"/>
    <w:rsid w:val="4B303281"/>
    <w:rsid w:val="56A674EA"/>
    <w:rsid w:val="72A305CB"/>
    <w:rsid w:val="739E2CFA"/>
    <w:rsid w:val="7C9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A04D"/>
  <w15:docId w15:val="{68AE7F57-C0A5-4159-B5A3-62F88B99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teel.com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王汇丰</dc:creator>
  <cp:lastModifiedBy>书 尚</cp:lastModifiedBy>
  <cp:revision>3</cp:revision>
  <dcterms:created xsi:type="dcterms:W3CDTF">2014-10-29T12:08:00Z</dcterms:created>
  <dcterms:modified xsi:type="dcterms:W3CDTF">2020-04-27T04:11:00Z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