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固废转移出省申报材料明细</w:t>
      </w:r>
      <w:r>
        <w:rPr>
          <w:rFonts w:hint="eastAsia"/>
          <w:b/>
          <w:bCs/>
          <w:sz w:val="32"/>
          <w:szCs w:val="32"/>
          <w:lang w:val="en-US" w:eastAsia="zh-CN"/>
        </w:rPr>
        <w:t>（提交PDF格式）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：</w:t>
      </w:r>
    </w:p>
    <w:p>
      <w:pPr>
        <w:numPr>
          <w:ilvl w:val="0"/>
          <w:numId w:val="1"/>
        </w:numPr>
        <w:ind w:left="640" w:leftChars="0" w:firstLine="0" w:firstLineChars="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中标方营业执照（复印件需加盖公章）。法人及联系</w:t>
      </w:r>
    </w:p>
    <w:p>
      <w:pPr>
        <w:numPr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方式，经办人及联系方式。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object>
          <v:shape id="_x0000_i1027" o:spt="75" type="#_x0000_t75" style="height:42.75pt;width:254.2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7" DrawAspect="Content" ObjectID="_1468075725" r:id="rId4">
            <o:LockedField>false</o:LockedField>
          </o:OLEObject>
        </w:object>
      </w:r>
    </w:p>
    <w:p>
      <w:pPr>
        <w:numPr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ind w:left="640" w:leftChars="0" w:firstLine="0" w:firstLineChars="0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可利用能力证明。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object>
          <v:shape id="_x0000_i1025" o:spt="75" type="#_x0000_t75" style="height:42.75pt;width:229.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6" r:id="rId6">
            <o:LockedField>false</o:LockedField>
          </o:OLEObject>
        </w:object>
      </w:r>
    </w:p>
    <w:p>
      <w:pPr>
        <w:numPr>
          <w:ilvl w:val="0"/>
          <w:numId w:val="1"/>
        </w:numPr>
        <w:ind w:left="640" w:leftChars="0" w:firstLine="0" w:firstLineChars="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运输合同、运输单位营业执照（复印件需加盖公章）。</w:t>
      </w:r>
    </w:p>
    <w:p>
      <w:pPr>
        <w:numPr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法人及联系方式，经办人及联系方式。</w:t>
      </w:r>
    </w:p>
    <w:p>
      <w:pPr>
        <w:numPr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object>
          <v:shape id="_x0000_i1026" o:spt="75" type="#_x0000_t75" style="height:42.75pt;width:186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6" DrawAspect="Content" ObjectID="_1468075727" r:id="rId8">
            <o:LockedField>false</o:LockedField>
          </o:OLEObject>
        </w:object>
      </w:r>
    </w:p>
    <w:p>
      <w:pPr>
        <w:numPr>
          <w:ilvl w:val="0"/>
          <w:numId w:val="1"/>
        </w:numPr>
        <w:ind w:left="640" w:leftChars="0" w:firstLine="0" w:firstLineChars="0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利用方式及工艺。</w:t>
      </w:r>
    </w:p>
    <w:p>
      <w:pPr>
        <w:numPr>
          <w:numId w:val="0"/>
        </w:numPr>
        <w:ind w:left="640" w:leftChars="0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另：中标方非最终用户的，需提供最终用户</w:t>
      </w:r>
      <w:bookmarkStart w:id="0" w:name="_GoBack"/>
      <w:bookmarkEnd w:id="0"/>
      <w:r>
        <w:rPr>
          <w:rFonts w:hint="eastAsia"/>
          <w:b w:val="0"/>
          <w:bCs w:val="0"/>
          <w:sz w:val="32"/>
          <w:szCs w:val="32"/>
          <w:lang w:val="en-US" w:eastAsia="zh-CN"/>
        </w:rPr>
        <w:t>营业执照（复</w:t>
      </w:r>
    </w:p>
    <w:p>
      <w:pPr>
        <w:numPr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印件需加盖公章），利用能力证明、利用方式及工艺。</w:t>
      </w:r>
    </w:p>
    <w:p>
      <w:pPr>
        <w:numPr>
          <w:numId w:val="0"/>
        </w:numPr>
        <w:ind w:left="640"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中标方须当月5日前交齐上述材料后方可进厂提货，材</w:t>
      </w:r>
    </w:p>
    <w:p>
      <w:pPr>
        <w:numPr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料不齐，无法通过申报的，中标无效。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1F0F6"/>
    <w:multiLevelType w:val="singleLevel"/>
    <w:tmpl w:val="6BF1F0F6"/>
    <w:lvl w:ilvl="0" w:tentative="0">
      <w:start w:val="1"/>
      <w:numFmt w:val="decimal"/>
      <w:suff w:val="nothing"/>
      <w:lvlText w:val="%1、"/>
      <w:lvlJc w:val="left"/>
      <w:pPr>
        <w:ind w:left="64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25DB7"/>
    <w:rsid w:val="16744D56"/>
    <w:rsid w:val="1D22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2022-07-25T05:44:00Z</dcterms:created>
  <dc:creator>baosteel</dc:creator>
  <cp:lastModifiedBy>baosteel</cp:lastModifiedBy>
  <dcterms:modified xsi:type="dcterms:W3CDTF">2022-07-25T05:58:48Z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