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val="en-US" w:eastAsia="zh-CN"/>
        </w:rPr>
      </w:pPr>
      <w:r>
        <w:rPr>
          <w:rFonts w:hint="eastAsia"/>
          <w:b/>
          <w:bCs/>
          <w:sz w:val="32"/>
          <w:szCs w:val="40"/>
          <w:lang w:val="en-US" w:eastAsia="zh-CN"/>
        </w:rPr>
        <w:t>车辆交易协议</w:t>
      </w:r>
    </w:p>
    <w:p>
      <w:pPr>
        <w:jc w:val="both"/>
        <w:rPr>
          <w:rFonts w:hint="eastAsia"/>
          <w:b/>
          <w:bCs/>
          <w:sz w:val="32"/>
          <w:szCs w:val="40"/>
          <w:lang w:val="en-US" w:eastAsia="zh-CN"/>
        </w:rPr>
      </w:pPr>
    </w:p>
    <w:p>
      <w:pPr>
        <w:jc w:val="both"/>
        <w:rPr>
          <w:rFonts w:hint="eastAsia"/>
          <w:b w:val="0"/>
          <w:bCs w:val="0"/>
          <w:sz w:val="24"/>
          <w:szCs w:val="32"/>
          <w:u w:val="none"/>
          <w:lang w:val="en-US" w:eastAsia="zh-CN"/>
        </w:rPr>
      </w:pPr>
      <w:r>
        <w:rPr>
          <w:rFonts w:hint="eastAsia"/>
          <w:b w:val="0"/>
          <w:bCs w:val="0"/>
          <w:sz w:val="24"/>
          <w:szCs w:val="32"/>
          <w:lang w:val="en-US" w:eastAsia="zh-CN"/>
        </w:rPr>
        <w:t>甲方：</w:t>
      </w:r>
      <w:r>
        <w:rPr>
          <w:rFonts w:hint="eastAsia"/>
          <w:b w:val="0"/>
          <w:bCs w:val="0"/>
          <w:sz w:val="24"/>
          <w:szCs w:val="32"/>
          <w:u w:val="single"/>
          <w:lang w:val="en-US" w:eastAsia="zh-CN"/>
        </w:rPr>
        <w:t xml:space="preserve">    广州宝钢南方贸易有限公司               </w:t>
      </w:r>
      <w:r>
        <w:rPr>
          <w:rFonts w:hint="eastAsia"/>
          <w:b w:val="0"/>
          <w:bCs w:val="0"/>
          <w:sz w:val="24"/>
          <w:szCs w:val="32"/>
          <w:u w:val="none"/>
          <w:lang w:val="en-US" w:eastAsia="zh-CN"/>
        </w:rPr>
        <w:t>（卖方）</w:t>
      </w:r>
    </w:p>
    <w:p>
      <w:pPr>
        <w:jc w:val="both"/>
        <w:rPr>
          <w:rFonts w:hint="eastAsia"/>
          <w:b w:val="0"/>
          <w:bCs w:val="0"/>
          <w:sz w:val="24"/>
          <w:szCs w:val="32"/>
          <w:u w:val="none"/>
          <w:lang w:val="en-US" w:eastAsia="zh-CN"/>
        </w:rPr>
      </w:pPr>
      <w:r>
        <w:rPr>
          <w:rFonts w:hint="eastAsia"/>
          <w:b w:val="0"/>
          <w:bCs w:val="0"/>
          <w:sz w:val="24"/>
          <w:szCs w:val="32"/>
          <w:u w:val="none"/>
          <w:lang w:val="en-US" w:eastAsia="zh-CN"/>
        </w:rPr>
        <w:t>乙方：</w:t>
      </w:r>
      <w:r>
        <w:rPr>
          <w:rFonts w:hint="eastAsia"/>
          <w:b w:val="0"/>
          <w:bCs w:val="0"/>
          <w:sz w:val="24"/>
          <w:szCs w:val="32"/>
          <w:u w:val="single"/>
          <w:lang w:val="en-US" w:eastAsia="zh-CN"/>
        </w:rPr>
        <w:t xml:space="preserve">                                           </w:t>
      </w:r>
      <w:r>
        <w:rPr>
          <w:rFonts w:hint="eastAsia"/>
          <w:b w:val="0"/>
          <w:bCs w:val="0"/>
          <w:sz w:val="24"/>
          <w:szCs w:val="32"/>
          <w:u w:val="none"/>
          <w:lang w:val="en-US" w:eastAsia="zh-CN"/>
        </w:rPr>
        <w:t>（买方）</w:t>
      </w:r>
    </w:p>
    <w:p>
      <w:pPr>
        <w:jc w:val="both"/>
        <w:rPr>
          <w:rFonts w:hint="eastAsia"/>
          <w:b w:val="0"/>
          <w:bCs w:val="0"/>
          <w:sz w:val="24"/>
          <w:szCs w:val="32"/>
          <w:u w:val="none"/>
          <w:lang w:val="en-US" w:eastAsia="zh-CN"/>
        </w:rPr>
      </w:pPr>
    </w:p>
    <w:p>
      <w:pPr>
        <w:ind w:firstLine="480"/>
        <w:jc w:val="both"/>
        <w:rPr>
          <w:rFonts w:hint="eastAsia"/>
          <w:b w:val="0"/>
          <w:bCs w:val="0"/>
          <w:sz w:val="24"/>
          <w:szCs w:val="32"/>
          <w:u w:val="none"/>
          <w:lang w:val="en-US" w:eastAsia="zh-CN"/>
        </w:rPr>
      </w:pPr>
      <w:r>
        <w:rPr>
          <w:rFonts w:hint="eastAsia"/>
          <w:b w:val="0"/>
          <w:bCs w:val="0"/>
          <w:sz w:val="24"/>
          <w:szCs w:val="32"/>
          <w:u w:val="none"/>
          <w:lang w:val="en-US" w:eastAsia="zh-CN"/>
        </w:rPr>
        <w:t>甲、乙双方经过友好协商，本着平等、互利互惠的原则，就甲方的二手机动车达成如下协议：</w:t>
      </w:r>
    </w:p>
    <w:p>
      <w:pPr>
        <w:ind w:firstLine="480"/>
        <w:jc w:val="both"/>
        <w:rPr>
          <w:rFonts w:hint="eastAsia"/>
          <w:b w:val="0"/>
          <w:bCs w:val="0"/>
          <w:sz w:val="24"/>
          <w:szCs w:val="32"/>
          <w:u w:val="none"/>
          <w:lang w:val="en-US" w:eastAsia="zh-CN"/>
        </w:rPr>
      </w:pPr>
    </w:p>
    <w:p>
      <w:pPr>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车辆基本情况</w:t>
      </w:r>
    </w:p>
    <w:tbl>
      <w:tblPr>
        <w:tblStyle w:val="5"/>
        <w:tblpPr w:leftFromText="180" w:rightFromText="180" w:vertAnchor="text" w:horzAnchor="page" w:tblpX="2827" w:tblpY="418"/>
        <w:tblOverlap w:val="never"/>
        <w:tblW w:w="6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1525"/>
        <w:gridCol w:w="1639"/>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品牌</w:t>
            </w:r>
          </w:p>
        </w:tc>
        <w:tc>
          <w:tcPr>
            <w:tcW w:w="1525"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发动机号</w:t>
            </w:r>
          </w:p>
        </w:tc>
        <w:tc>
          <w:tcPr>
            <w:tcW w:w="1639"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车型</w:t>
            </w:r>
          </w:p>
        </w:tc>
        <w:tc>
          <w:tcPr>
            <w:tcW w:w="1405"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5"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本田牌</w:t>
            </w:r>
          </w:p>
        </w:tc>
        <w:tc>
          <w:tcPr>
            <w:tcW w:w="1525" w:type="dxa"/>
          </w:tcPr>
          <w:p>
            <w:pPr>
              <w:numPr>
                <w:ilvl w:val="0"/>
                <w:numId w:val="0"/>
              </w:numPr>
              <w:jc w:val="center"/>
              <w:rPr>
                <w:rFonts w:hint="default"/>
                <w:b w:val="0"/>
                <w:bCs w:val="0"/>
                <w:sz w:val="24"/>
                <w:szCs w:val="32"/>
                <w:u w:val="none"/>
                <w:vertAlign w:val="baseline"/>
                <w:lang w:val="en-US" w:eastAsia="zh-CN"/>
              </w:rPr>
            </w:pPr>
            <w:r>
              <w:rPr>
                <w:rFonts w:hint="eastAsia"/>
                <w:b w:val="0"/>
                <w:bCs w:val="0"/>
                <w:sz w:val="24"/>
                <w:szCs w:val="32"/>
                <w:u w:val="none"/>
                <w:vertAlign w:val="baseline"/>
                <w:lang w:val="en-US" w:eastAsia="zh-CN"/>
              </w:rPr>
              <w:t>L4B0334</w:t>
            </w:r>
            <w:bookmarkStart w:id="0" w:name="_GoBack"/>
            <w:bookmarkEnd w:id="0"/>
          </w:p>
        </w:tc>
        <w:tc>
          <w:tcPr>
            <w:tcW w:w="1639"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小轿车</w:t>
            </w:r>
          </w:p>
        </w:tc>
        <w:tc>
          <w:tcPr>
            <w:tcW w:w="1405" w:type="dxa"/>
          </w:tcPr>
          <w:p>
            <w:pPr>
              <w:numPr>
                <w:ilvl w:val="0"/>
                <w:numId w:val="0"/>
              </w:numPr>
              <w:jc w:val="center"/>
              <w:rPr>
                <w:rFonts w:hint="eastAsia"/>
                <w:b w:val="0"/>
                <w:bCs w:val="0"/>
                <w:sz w:val="24"/>
                <w:szCs w:val="32"/>
                <w:u w:val="none"/>
                <w:vertAlign w:val="baseline"/>
                <w:lang w:val="en-US" w:eastAsia="zh-CN"/>
              </w:rPr>
            </w:pPr>
            <w:r>
              <w:rPr>
                <w:rFonts w:hint="eastAsia"/>
                <w:b w:val="0"/>
                <w:bCs w:val="0"/>
                <w:sz w:val="24"/>
                <w:szCs w:val="32"/>
                <w:u w:val="none"/>
                <w:vertAlign w:val="baseline"/>
                <w:lang w:val="en-US" w:eastAsia="zh-CN"/>
              </w:rPr>
              <w:t>1</w:t>
            </w:r>
          </w:p>
        </w:tc>
      </w:tr>
    </w:tbl>
    <w:p>
      <w:pPr>
        <w:numPr>
          <w:ilvl w:val="0"/>
          <w:numId w:val="0"/>
        </w:numPr>
        <w:jc w:val="both"/>
        <w:rPr>
          <w:rFonts w:hint="eastAsia"/>
          <w:b w:val="0"/>
          <w:bCs w:val="0"/>
          <w:sz w:val="24"/>
          <w:szCs w:val="32"/>
          <w:u w:val="none"/>
          <w:lang w:val="en-US" w:eastAsia="zh-CN"/>
        </w:rPr>
      </w:pPr>
    </w:p>
    <w:p>
      <w:pPr>
        <w:numPr>
          <w:ilvl w:val="0"/>
          <w:numId w:val="0"/>
        </w:numPr>
        <w:jc w:val="both"/>
        <w:rPr>
          <w:rFonts w:hint="eastAsia"/>
          <w:b w:val="0"/>
          <w:bCs w:val="0"/>
          <w:sz w:val="24"/>
          <w:szCs w:val="32"/>
          <w:u w:val="none"/>
          <w:lang w:val="en-US" w:eastAsia="zh-CN"/>
        </w:rPr>
      </w:pPr>
    </w:p>
    <w:p>
      <w:pPr>
        <w:numPr>
          <w:ilvl w:val="0"/>
          <w:numId w:val="0"/>
        </w:numPr>
        <w:jc w:val="both"/>
        <w:rPr>
          <w:rFonts w:hint="eastAsia"/>
          <w:b w:val="0"/>
          <w:bCs w:val="0"/>
          <w:sz w:val="24"/>
          <w:szCs w:val="32"/>
          <w:u w:val="none"/>
          <w:lang w:val="en-US" w:eastAsia="zh-CN"/>
        </w:rPr>
      </w:pPr>
    </w:p>
    <w:p>
      <w:pPr>
        <w:numPr>
          <w:ilvl w:val="0"/>
          <w:numId w:val="0"/>
        </w:numPr>
        <w:jc w:val="both"/>
        <w:rPr>
          <w:rFonts w:hint="eastAsia"/>
          <w:b w:val="0"/>
          <w:bCs w:val="0"/>
          <w:sz w:val="24"/>
          <w:szCs w:val="32"/>
          <w:u w:val="none"/>
          <w:lang w:val="en-US" w:eastAsia="zh-CN"/>
        </w:rPr>
      </w:pPr>
    </w:p>
    <w:p>
      <w:pPr>
        <w:numPr>
          <w:ilvl w:val="0"/>
          <w:numId w:val="0"/>
        </w:numPr>
        <w:jc w:val="both"/>
        <w:rPr>
          <w:rFonts w:hint="eastAsia"/>
          <w:b w:val="0"/>
          <w:bCs w:val="0"/>
          <w:sz w:val="24"/>
          <w:szCs w:val="32"/>
          <w:u w:val="none"/>
          <w:lang w:val="en-US" w:eastAsia="zh-CN"/>
        </w:rPr>
      </w:pPr>
    </w:p>
    <w:p>
      <w:pPr>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车辆价格与费用（含相关权益）</w:t>
      </w:r>
    </w:p>
    <w:p>
      <w:pPr>
        <w:numPr>
          <w:ilvl w:val="0"/>
          <w:numId w:val="2"/>
        </w:numPr>
        <w:ind w:firstLine="480"/>
        <w:jc w:val="both"/>
        <w:rPr>
          <w:rFonts w:hint="eastAsia"/>
          <w:b w:val="0"/>
          <w:bCs w:val="0"/>
          <w:sz w:val="24"/>
          <w:szCs w:val="32"/>
          <w:u w:val="none"/>
          <w:lang w:val="en-US" w:eastAsia="zh-CN"/>
        </w:rPr>
      </w:pPr>
      <w:r>
        <w:rPr>
          <w:rFonts w:hint="eastAsia"/>
          <w:b w:val="0"/>
          <w:bCs w:val="0"/>
          <w:sz w:val="24"/>
          <w:szCs w:val="32"/>
          <w:u w:val="none"/>
          <w:lang w:val="en-US" w:eastAsia="zh-CN"/>
        </w:rPr>
        <w:t>该</w:t>
      </w:r>
      <w:r>
        <w:rPr>
          <w:rFonts w:hint="eastAsia"/>
          <w:b w:val="0"/>
          <w:bCs w:val="0"/>
          <w:sz w:val="24"/>
          <w:szCs w:val="32"/>
          <w:u w:val="single"/>
          <w:lang w:val="en-US" w:eastAsia="zh-CN"/>
        </w:rPr>
        <w:t xml:space="preserve">  1  </w:t>
      </w:r>
      <w:r>
        <w:rPr>
          <w:rFonts w:hint="eastAsia"/>
          <w:b w:val="0"/>
          <w:bCs w:val="0"/>
          <w:sz w:val="24"/>
          <w:szCs w:val="32"/>
          <w:u w:val="none"/>
          <w:lang w:val="en-US" w:eastAsia="zh-CN"/>
        </w:rPr>
        <w:t>辆二手车销售总价为东方钢铁在线-循环物资交易服务平台上的最终成交价格人民币（        元）</w:t>
      </w:r>
      <w:r>
        <w:rPr>
          <w:rFonts w:hint="eastAsia"/>
          <w:b w:val="0"/>
          <w:bCs w:val="0"/>
          <w:sz w:val="24"/>
          <w:szCs w:val="32"/>
          <w:u w:val="single"/>
          <w:lang w:val="en-US" w:eastAsia="zh-CN"/>
        </w:rPr>
        <w:t xml:space="preserve">              </w:t>
      </w:r>
      <w:r>
        <w:rPr>
          <w:rFonts w:hint="eastAsia"/>
          <w:b w:val="0"/>
          <w:bCs w:val="0"/>
          <w:sz w:val="24"/>
          <w:szCs w:val="32"/>
          <w:u w:val="none"/>
          <w:lang w:val="en-US" w:eastAsia="zh-CN"/>
        </w:rPr>
        <w:t>元整，不含牌照销售。</w:t>
      </w:r>
    </w:p>
    <w:p>
      <w:pPr>
        <w:numPr>
          <w:ilvl w:val="0"/>
          <w:numId w:val="2"/>
        </w:numPr>
        <w:ind w:firstLine="480"/>
        <w:jc w:val="both"/>
        <w:rPr>
          <w:rFonts w:hint="eastAsia"/>
          <w:b w:val="0"/>
          <w:bCs w:val="0"/>
          <w:sz w:val="24"/>
          <w:szCs w:val="32"/>
          <w:u w:val="none"/>
          <w:lang w:val="en-US" w:eastAsia="zh-CN"/>
        </w:rPr>
      </w:pPr>
      <w:r>
        <w:rPr>
          <w:rFonts w:hint="eastAsia"/>
          <w:b w:val="0"/>
          <w:bCs w:val="0"/>
          <w:sz w:val="24"/>
          <w:szCs w:val="32"/>
          <w:u w:val="none"/>
          <w:lang w:val="en-US" w:eastAsia="zh-CN"/>
        </w:rPr>
        <w:t>双方需要在竞价成交当天签订本补充协议。</w:t>
      </w:r>
    </w:p>
    <w:p>
      <w:pPr>
        <w:numPr>
          <w:ilvl w:val="0"/>
          <w:numId w:val="0"/>
        </w:numPr>
        <w:ind w:firstLine="480" w:firstLineChars="200"/>
        <w:jc w:val="both"/>
        <w:rPr>
          <w:rFonts w:hint="eastAsia"/>
          <w:b w:val="0"/>
          <w:bCs w:val="0"/>
          <w:sz w:val="24"/>
          <w:szCs w:val="32"/>
          <w:u w:val="none"/>
          <w:lang w:val="en-US" w:eastAsia="zh-CN"/>
        </w:rPr>
      </w:pPr>
      <w:r>
        <w:rPr>
          <w:rFonts w:hint="eastAsia"/>
          <w:b w:val="0"/>
          <w:bCs w:val="0"/>
          <w:sz w:val="24"/>
          <w:szCs w:val="32"/>
          <w:u w:val="none"/>
          <w:lang w:val="en-US" w:eastAsia="zh-CN"/>
        </w:rPr>
        <w:t>2、双方约定付款方式为一次性付款，乙方需要在竞价成交的第二个工作日前向甲方账号支付完毕货款及交易中心规定的相关费用。否则甲方有权撤销本协议并要求买方承担违约责任。</w:t>
      </w:r>
    </w:p>
    <w:p>
      <w:pPr>
        <w:keepNext w:val="0"/>
        <w:keepLines w:val="0"/>
        <w:widowControl/>
        <w:suppressLineNumbers w:val="0"/>
        <w:ind w:left="959" w:leftChars="228" w:hanging="480" w:hangingChars="200"/>
        <w:jc w:val="left"/>
        <w:rPr>
          <w:rFonts w:hint="eastAsia"/>
          <w:b w:val="0"/>
          <w:bCs w:val="0"/>
          <w:sz w:val="24"/>
          <w:szCs w:val="32"/>
          <w:u w:val="none"/>
          <w:lang w:val="en-US" w:eastAsia="zh-CN"/>
        </w:rPr>
      </w:pPr>
      <w:r>
        <w:rPr>
          <w:rFonts w:hint="eastAsia"/>
          <w:b w:val="0"/>
          <w:bCs w:val="0"/>
          <w:sz w:val="24"/>
          <w:szCs w:val="32"/>
          <w:u w:val="none"/>
          <w:lang w:val="en-US" w:eastAsia="zh-CN"/>
        </w:rPr>
        <w:t>3、甲方账户信息如下</w:t>
      </w:r>
    </w:p>
    <w:p>
      <w:pPr>
        <w:keepNext w:val="0"/>
        <w:keepLines w:val="0"/>
        <w:widowControl/>
        <w:suppressLineNumbers w:val="0"/>
        <w:ind w:firstLine="960" w:firstLineChars="40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户名：广州宝钢南方贸易有限公司</w:t>
      </w:r>
    </w:p>
    <w:p>
      <w:pPr>
        <w:keepNext w:val="0"/>
        <w:keepLines w:val="0"/>
        <w:widowControl/>
        <w:suppressLineNumbers w:val="0"/>
        <w:ind w:left="958" w:leftChars="456" w:firstLine="0" w:firstLineChars="0"/>
        <w:jc w:val="left"/>
        <w:rPr>
          <w:rFonts w:hint="eastAsia"/>
          <w:b w:val="0"/>
          <w:bCs w:val="0"/>
          <w:sz w:val="24"/>
          <w:szCs w:val="32"/>
          <w:u w:val="none"/>
          <w:lang w:val="en-US" w:eastAsia="zh-CN"/>
        </w:rPr>
      </w:pPr>
      <w:r>
        <w:rPr>
          <w:rFonts w:ascii="宋体" w:hAnsi="宋体" w:eastAsia="宋体" w:cs="宋体"/>
          <w:kern w:val="0"/>
          <w:sz w:val="24"/>
          <w:szCs w:val="24"/>
          <w:lang w:val="en-US" w:eastAsia="zh-CN" w:bidi="ar"/>
        </w:rPr>
        <w:t>银行：招商银行股份有限公司广州五羊支行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账号：200382112310001 </w:t>
      </w:r>
    </w:p>
    <w:p>
      <w:pPr>
        <w:numPr>
          <w:ilvl w:val="0"/>
          <w:numId w:val="0"/>
        </w:numPr>
        <w:ind w:firstLine="480"/>
        <w:jc w:val="both"/>
        <w:rPr>
          <w:rFonts w:hint="eastAsia"/>
          <w:b w:val="0"/>
          <w:bCs w:val="0"/>
          <w:sz w:val="24"/>
          <w:szCs w:val="32"/>
          <w:u w:val="single"/>
          <w:lang w:val="en-US" w:eastAsia="zh-CN"/>
        </w:rPr>
      </w:pPr>
      <w:r>
        <w:rPr>
          <w:rFonts w:hint="eastAsia"/>
          <w:b w:val="0"/>
          <w:bCs w:val="0"/>
          <w:sz w:val="24"/>
          <w:szCs w:val="32"/>
          <w:u w:val="none"/>
          <w:lang w:val="en-US" w:eastAsia="zh-CN"/>
        </w:rPr>
        <w:t>4、交付地点：</w:t>
      </w:r>
      <w:r>
        <w:rPr>
          <w:rFonts w:hint="eastAsia"/>
          <w:b w:val="0"/>
          <w:bCs w:val="0"/>
          <w:sz w:val="24"/>
          <w:szCs w:val="32"/>
          <w:u w:val="single"/>
          <w:lang w:val="en-US" w:eastAsia="zh-CN"/>
        </w:rPr>
        <w:t xml:space="preserve">  广州  </w:t>
      </w:r>
    </w:p>
    <w:p>
      <w:pPr>
        <w:numPr>
          <w:ilvl w:val="0"/>
          <w:numId w:val="0"/>
        </w:numPr>
        <w:ind w:firstLine="480"/>
        <w:jc w:val="both"/>
        <w:rPr>
          <w:rFonts w:hint="eastAsia"/>
          <w:b w:val="0"/>
          <w:bCs w:val="0"/>
          <w:sz w:val="24"/>
          <w:szCs w:val="32"/>
          <w:u w:val="none"/>
          <w:lang w:val="en-US" w:eastAsia="zh-CN"/>
        </w:rPr>
      </w:pPr>
      <w:r>
        <w:rPr>
          <w:rFonts w:hint="eastAsia"/>
          <w:b w:val="0"/>
          <w:bCs w:val="0"/>
          <w:sz w:val="24"/>
          <w:szCs w:val="32"/>
          <w:u w:val="none"/>
          <w:lang w:val="en-US" w:eastAsia="zh-CN"/>
        </w:rPr>
        <w:t>5、交付日期：</w:t>
      </w:r>
      <w:r>
        <w:rPr>
          <w:rFonts w:hint="eastAsia"/>
          <w:b w:val="0"/>
          <w:bCs w:val="0"/>
          <w:sz w:val="24"/>
          <w:szCs w:val="32"/>
          <w:u w:val="single"/>
          <w:lang w:val="en-US" w:eastAsia="zh-CN"/>
        </w:rPr>
        <w:t xml:space="preserve">       </w:t>
      </w:r>
      <w:r>
        <w:rPr>
          <w:rFonts w:hint="eastAsia"/>
          <w:b w:val="0"/>
          <w:bCs w:val="0"/>
          <w:sz w:val="24"/>
          <w:szCs w:val="32"/>
          <w:u w:val="none"/>
          <w:lang w:val="en-US" w:eastAsia="zh-CN"/>
        </w:rPr>
        <w:t>年</w:t>
      </w:r>
      <w:r>
        <w:rPr>
          <w:rFonts w:hint="eastAsia"/>
          <w:b w:val="0"/>
          <w:bCs w:val="0"/>
          <w:sz w:val="24"/>
          <w:szCs w:val="32"/>
          <w:u w:val="single"/>
          <w:lang w:val="en-US" w:eastAsia="zh-CN"/>
        </w:rPr>
        <w:t xml:space="preserve">      </w:t>
      </w:r>
      <w:r>
        <w:rPr>
          <w:rFonts w:hint="eastAsia"/>
          <w:b w:val="0"/>
          <w:bCs w:val="0"/>
          <w:sz w:val="24"/>
          <w:szCs w:val="32"/>
          <w:u w:val="none"/>
          <w:lang w:val="en-US" w:eastAsia="zh-CN"/>
        </w:rPr>
        <w:t>月</w:t>
      </w:r>
      <w:r>
        <w:rPr>
          <w:rFonts w:hint="eastAsia"/>
          <w:b w:val="0"/>
          <w:bCs w:val="0"/>
          <w:sz w:val="24"/>
          <w:szCs w:val="32"/>
          <w:u w:val="single"/>
          <w:lang w:val="en-US" w:eastAsia="zh-CN"/>
        </w:rPr>
        <w:t xml:space="preserve">      </w:t>
      </w:r>
      <w:r>
        <w:rPr>
          <w:rFonts w:hint="eastAsia"/>
          <w:b w:val="0"/>
          <w:bCs w:val="0"/>
          <w:sz w:val="24"/>
          <w:szCs w:val="32"/>
          <w:u w:val="none"/>
          <w:lang w:val="en-US" w:eastAsia="zh-CN"/>
        </w:rPr>
        <w:t>日</w:t>
      </w:r>
    </w:p>
    <w:p>
      <w:pPr>
        <w:numPr>
          <w:ilvl w:val="0"/>
          <w:numId w:val="0"/>
        </w:numPr>
        <w:ind w:firstLine="480"/>
        <w:jc w:val="both"/>
        <w:rPr>
          <w:rFonts w:hint="eastAsia"/>
          <w:b w:val="0"/>
          <w:bCs w:val="0"/>
          <w:sz w:val="24"/>
          <w:szCs w:val="32"/>
          <w:u w:val="none"/>
          <w:lang w:val="en-US" w:eastAsia="zh-CN"/>
        </w:rPr>
      </w:pPr>
    </w:p>
    <w:p>
      <w:pPr>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乙方按要求付完货款后，才能办理车辆过户手续。相关过户和手续费由乙方自主承担。</w:t>
      </w:r>
    </w:p>
    <w:p>
      <w:pPr>
        <w:numPr>
          <w:ilvl w:val="0"/>
          <w:numId w:val="0"/>
        </w:numPr>
        <w:jc w:val="both"/>
        <w:rPr>
          <w:rFonts w:hint="eastAsia"/>
          <w:b w:val="0"/>
          <w:bCs w:val="0"/>
          <w:sz w:val="24"/>
          <w:szCs w:val="32"/>
          <w:u w:val="none"/>
          <w:lang w:val="en-US" w:eastAsia="zh-CN"/>
        </w:rPr>
      </w:pPr>
    </w:p>
    <w:p>
      <w:pPr>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甲方需提供车辆的基本证件，并且这些证件是完整，真实，合法和有效的。甲方车辆不存在银行按揭未还清货款，法院封存，拼装车辆、被盗车辆、走私车辆等违反国家相关法规及交易规定的实物和证明。</w:t>
      </w:r>
    </w:p>
    <w:p>
      <w:pPr>
        <w:widowControl w:val="0"/>
        <w:numPr>
          <w:ilvl w:val="0"/>
          <w:numId w:val="0"/>
        </w:numPr>
        <w:jc w:val="both"/>
        <w:rPr>
          <w:rFonts w:hint="eastAsia"/>
          <w:b w:val="0"/>
          <w:bCs w:val="0"/>
          <w:sz w:val="24"/>
          <w:szCs w:val="32"/>
          <w:u w:val="none"/>
          <w:lang w:val="en-US" w:eastAsia="zh-CN"/>
        </w:rPr>
      </w:pPr>
    </w:p>
    <w:p>
      <w:pPr>
        <w:widowControl w:val="0"/>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乙方需要在付清货款后，才能提车，提车时双方书面形式确认。该车在提车后，今后该车行驶过程中所发生的交通、机械、意外等故障和事故与甲方无关，由乙方全部承担。</w:t>
      </w:r>
    </w:p>
    <w:p>
      <w:pPr>
        <w:widowControl w:val="0"/>
        <w:numPr>
          <w:ilvl w:val="0"/>
          <w:numId w:val="0"/>
        </w:numPr>
        <w:jc w:val="both"/>
        <w:rPr>
          <w:rFonts w:hint="eastAsia"/>
          <w:b w:val="0"/>
          <w:bCs w:val="0"/>
          <w:sz w:val="24"/>
          <w:szCs w:val="32"/>
          <w:u w:val="none"/>
          <w:lang w:val="en-US" w:eastAsia="zh-CN"/>
        </w:rPr>
      </w:pPr>
    </w:p>
    <w:p>
      <w:pPr>
        <w:widowControl w:val="0"/>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在签订本协议前，该车辆车况已由乙方认同，故乙方不得以车辆质量问题向甲方提出索赔或退车。</w:t>
      </w:r>
    </w:p>
    <w:p>
      <w:pPr>
        <w:widowControl w:val="0"/>
        <w:numPr>
          <w:ilvl w:val="0"/>
          <w:numId w:val="0"/>
        </w:numPr>
        <w:jc w:val="both"/>
        <w:rPr>
          <w:rFonts w:hint="eastAsia"/>
          <w:b w:val="0"/>
          <w:bCs w:val="0"/>
          <w:sz w:val="24"/>
          <w:szCs w:val="32"/>
          <w:u w:val="none"/>
          <w:lang w:val="en-US" w:eastAsia="zh-CN"/>
        </w:rPr>
      </w:pPr>
    </w:p>
    <w:p>
      <w:pPr>
        <w:widowControl w:val="0"/>
        <w:numPr>
          <w:ilvl w:val="0"/>
          <w:numId w:val="1"/>
        </w:numPr>
        <w:jc w:val="both"/>
        <w:rPr>
          <w:rFonts w:hint="eastAsia"/>
          <w:b w:val="0"/>
          <w:bCs w:val="0"/>
          <w:sz w:val="24"/>
          <w:szCs w:val="32"/>
          <w:u w:val="none"/>
          <w:lang w:val="en-US" w:eastAsia="zh-CN"/>
        </w:rPr>
      </w:pPr>
      <w:r>
        <w:rPr>
          <w:rFonts w:hint="eastAsia"/>
          <w:b w:val="0"/>
          <w:bCs w:val="0"/>
          <w:sz w:val="24"/>
          <w:szCs w:val="32"/>
          <w:u w:val="none"/>
          <w:lang w:val="en-US" w:eastAsia="zh-CN"/>
        </w:rPr>
        <w:t>其他约定：</w:t>
      </w:r>
      <w:r>
        <w:rPr>
          <w:rFonts w:hint="eastAsia"/>
          <w:b w:val="0"/>
          <w:bCs w:val="0"/>
          <w:sz w:val="24"/>
          <w:szCs w:val="32"/>
          <w:u w:val="single"/>
          <w:lang w:val="en-US" w:eastAsia="zh-CN"/>
        </w:rPr>
        <w:t xml:space="preserve"> 本协议作为平台上交易买卖合同的补充协议 </w:t>
      </w:r>
      <w:r>
        <w:rPr>
          <w:rFonts w:hint="eastAsia"/>
          <w:b w:val="0"/>
          <w:bCs w:val="0"/>
          <w:sz w:val="24"/>
          <w:szCs w:val="32"/>
          <w:u w:val="none"/>
          <w:lang w:val="en-US" w:eastAsia="zh-CN"/>
        </w:rPr>
        <w:t>。</w:t>
      </w: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r>
        <w:rPr>
          <w:rFonts w:hint="eastAsia"/>
          <w:b w:val="0"/>
          <w:bCs w:val="0"/>
          <w:sz w:val="24"/>
          <w:szCs w:val="32"/>
          <w:u w:val="none"/>
          <w:lang w:val="en-US" w:eastAsia="zh-CN"/>
        </w:rPr>
        <w:t>八、双方对以上协议内容均无异议，本协议一式二份，经双方签字盖章后生效，</w:t>
      </w: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p>
    <w:p>
      <w:pPr>
        <w:widowControl w:val="0"/>
        <w:numPr>
          <w:ilvl w:val="0"/>
          <w:numId w:val="0"/>
        </w:numPr>
        <w:jc w:val="both"/>
        <w:rPr>
          <w:rFonts w:hint="eastAsia"/>
          <w:b w:val="0"/>
          <w:bCs w:val="0"/>
          <w:sz w:val="24"/>
          <w:szCs w:val="32"/>
          <w:u w:val="none"/>
          <w:lang w:val="en-US" w:eastAsia="zh-CN"/>
        </w:rPr>
      </w:pPr>
      <w:r>
        <w:rPr>
          <w:rFonts w:hint="eastAsia"/>
          <w:b w:val="0"/>
          <w:bCs w:val="0"/>
          <w:sz w:val="24"/>
          <w:szCs w:val="32"/>
          <w:u w:val="none"/>
          <w:lang w:val="en-US" w:eastAsia="zh-CN"/>
        </w:rPr>
        <w:t>甲方（盖章）                                  乙方（盖章）</w:t>
      </w:r>
    </w:p>
    <w:p>
      <w:pPr>
        <w:widowControl w:val="0"/>
        <w:numPr>
          <w:ilvl w:val="0"/>
          <w:numId w:val="0"/>
        </w:numPr>
        <w:jc w:val="both"/>
        <w:rPr>
          <w:rFonts w:hint="eastAsia"/>
          <w:b w:val="0"/>
          <w:bCs w:val="0"/>
          <w:sz w:val="24"/>
          <w:szCs w:val="32"/>
          <w:u w:val="none"/>
          <w:lang w:val="en-US" w:eastAsia="zh-CN"/>
        </w:rPr>
      </w:pPr>
      <w:r>
        <w:rPr>
          <w:rFonts w:hint="eastAsia"/>
          <w:b w:val="0"/>
          <w:bCs w:val="0"/>
          <w:sz w:val="24"/>
          <w:szCs w:val="32"/>
          <w:u w:val="none"/>
          <w:lang w:val="en-US" w:eastAsia="zh-CN"/>
        </w:rPr>
        <w:t>委托代理人：                                  委托代理人：</w:t>
      </w:r>
    </w:p>
    <w:p>
      <w:pPr>
        <w:widowControl w:val="0"/>
        <w:numPr>
          <w:ilvl w:val="0"/>
          <w:numId w:val="0"/>
        </w:numPr>
        <w:jc w:val="both"/>
        <w:rPr>
          <w:rFonts w:hint="eastAsia"/>
          <w:b w:val="0"/>
          <w:bCs w:val="0"/>
          <w:sz w:val="24"/>
          <w:szCs w:val="32"/>
          <w:u w:val="none"/>
          <w:lang w:val="en-US" w:eastAsia="zh-CN"/>
        </w:rPr>
      </w:pPr>
      <w:r>
        <w:rPr>
          <w:rFonts w:hint="eastAsia"/>
          <w:b w:val="0"/>
          <w:bCs w:val="0"/>
          <w:sz w:val="24"/>
          <w:szCs w:val="32"/>
          <w:u w:val="none"/>
          <w:lang w:val="en-US" w:eastAsia="zh-CN"/>
        </w:rPr>
        <w:t>地址：                                        地址：</w:t>
      </w:r>
    </w:p>
    <w:p>
      <w:pPr>
        <w:widowControl w:val="0"/>
        <w:numPr>
          <w:ilvl w:val="0"/>
          <w:numId w:val="0"/>
        </w:numPr>
        <w:jc w:val="both"/>
        <w:rPr>
          <w:rFonts w:hint="eastAsia"/>
          <w:b w:val="0"/>
          <w:bCs w:val="0"/>
          <w:sz w:val="24"/>
          <w:szCs w:val="32"/>
          <w:u w:val="none"/>
          <w:lang w:val="en-US" w:eastAsia="zh-CN"/>
        </w:rPr>
      </w:pPr>
      <w:r>
        <w:rPr>
          <w:rFonts w:hint="eastAsia"/>
          <w:b w:val="0"/>
          <w:bCs w:val="0"/>
          <w:sz w:val="24"/>
          <w:szCs w:val="32"/>
          <w:u w:val="none"/>
          <w:lang w:val="en-US" w:eastAsia="zh-CN"/>
        </w:rPr>
        <w:t>电话：                                        电话：</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7DAAA"/>
    <w:multiLevelType w:val="singleLevel"/>
    <w:tmpl w:val="5CB7DAAA"/>
    <w:lvl w:ilvl="0" w:tentative="0">
      <w:start w:val="1"/>
      <w:numFmt w:val="chineseCounting"/>
      <w:suff w:val="nothing"/>
      <w:lvlText w:val="%1、"/>
      <w:lvlJc w:val="left"/>
    </w:lvl>
  </w:abstractNum>
  <w:abstractNum w:abstractNumId="1">
    <w:nsid w:val="5CB7EB45"/>
    <w:multiLevelType w:val="singleLevel"/>
    <w:tmpl w:val="5CB7EB4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633F21"/>
    <w:rsid w:val="30E2200A"/>
    <w:rsid w:val="34702556"/>
    <w:rsid w:val="3B64373D"/>
    <w:rsid w:val="3D5E7A0D"/>
    <w:rsid w:val="5D1729BC"/>
    <w:rsid w:val="6C1C7B32"/>
    <w:rsid w:val="73BF41CD"/>
    <w:rsid w:val="763C3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651</Words>
  <Characters>668</Characters>
  <Lines>0</Lines>
  <Paragraphs>0</Paragraphs>
  <TotalTime>35</TotalTime>
  <ScaleCrop>false</ScaleCrop>
  <LinksUpToDate>false</LinksUpToDate>
  <CharactersWithSpaces>947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2019-04-18T01:50:00Z</dcterms:created>
  <dc:creator>admin</dc:creator>
  <cp:lastModifiedBy>Administrator</cp:lastModifiedBy>
  <cp:lastPrinted>2019-04-18T03:24:00Z</cp:lastPrinted>
  <dcterms:modified xsi:type="dcterms:W3CDTF">2023-11-08T05:59:28Z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