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Default="00FA5C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山东钢铁股份有限公司营销总公司</w:t>
      </w:r>
    </w:p>
    <w:p w:rsidR="00445C03" w:rsidRDefault="00FA5C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硫磺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024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五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批）竞卖公告</w:t>
      </w:r>
    </w:p>
    <w:p w:rsidR="00445C03" w:rsidRDefault="00445C03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45C03" w:rsidRDefault="00FA5C53">
      <w:pPr>
        <w:pStyle w:val="1"/>
        <w:spacing w:line="560" w:lineRule="exact"/>
        <w:ind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山东钢铁股份有限公司营销总公司现组织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对山钢日照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公司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焦化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硫磺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024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年第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五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批）资源进行公开销售，相关事项公告如下：</w:t>
      </w:r>
    </w:p>
    <w:p w:rsidR="00445C03" w:rsidRDefault="00FA5C53">
      <w:pPr>
        <w:pStyle w:val="ab"/>
        <w:spacing w:line="560" w:lineRule="exact"/>
        <w:ind w:firstLineChars="196" w:firstLine="627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本次公开销售的销售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主体及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资源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等线" w:cs="仿宋_GB2312" w:hint="eastAsia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销售主体：山东钢铁集团日照有限公司，账户信息如下：</w:t>
      </w:r>
    </w:p>
    <w:p w:rsidR="00445C03" w:rsidRDefault="00FA5C53">
      <w:pPr>
        <w:spacing w:line="560" w:lineRule="exact"/>
        <w:ind w:firstLineChars="100" w:firstLine="96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320"/>
          <w:kern w:val="0"/>
          <w:sz w:val="32"/>
          <w:szCs w:val="32"/>
          <w:fitText w:val="1280" w:id="-1002776062"/>
        </w:rPr>
        <w:t>户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fitText w:val="1280" w:id="-1002776062"/>
        </w:rPr>
        <w:t>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：山东钢铁集团日照有限公司</w:t>
      </w:r>
    </w:p>
    <w:p w:rsidR="00445C03" w:rsidRDefault="00FA5C53">
      <w:pPr>
        <w:spacing w:line="560" w:lineRule="exact"/>
        <w:ind w:firstLineChars="200" w:firstLine="96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80"/>
          <w:kern w:val="0"/>
          <w:sz w:val="32"/>
          <w:szCs w:val="32"/>
          <w:fitText w:val="1280" w:id="-1002776063"/>
        </w:rPr>
        <w:t>开户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fitText w:val="1280" w:id="-1002776063"/>
        </w:rPr>
        <w:t>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：建设银行股份有限公司日照分行营业部</w:t>
      </w:r>
    </w:p>
    <w:p w:rsidR="00445C03" w:rsidRDefault="00FA5C53">
      <w:pPr>
        <w:spacing w:line="560" w:lineRule="exact"/>
        <w:ind w:firstLineChars="100" w:firstLine="96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320"/>
          <w:kern w:val="0"/>
          <w:sz w:val="32"/>
          <w:szCs w:val="32"/>
          <w:fitText w:val="1280" w:id="-1002776064"/>
        </w:rPr>
        <w:t>账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fitText w:val="1280" w:id="-1002776064"/>
        </w:rPr>
        <w:t>号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37050171880800000268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等线" w:cs="仿宋_GB2312"/>
          <w:color w:val="0000FF"/>
          <w:sz w:val="32"/>
          <w:szCs w:val="32"/>
        </w:rPr>
      </w:pPr>
      <w:r>
        <w:rPr>
          <w:rFonts w:ascii="仿宋_GB2312" w:eastAsia="仿宋_GB2312" w:hAnsi="等线" w:cs="仿宋_GB2312" w:hint="eastAsia"/>
          <w:sz w:val="32"/>
          <w:szCs w:val="32"/>
        </w:rPr>
        <w:t>2.</w:t>
      </w:r>
      <w:r>
        <w:rPr>
          <w:rFonts w:ascii="仿宋_GB2312" w:eastAsia="仿宋_GB2312" w:hAnsi="等线" w:cs="仿宋_GB2312" w:hint="eastAsia"/>
          <w:sz w:val="32"/>
          <w:szCs w:val="32"/>
        </w:rPr>
        <w:t>资源：日照公司</w:t>
      </w:r>
      <w:r>
        <w:rPr>
          <w:rFonts w:ascii="仿宋_GB2312" w:eastAsia="仿宋_GB2312" w:hAnsi="等线" w:cs="仿宋_GB2312" w:hint="eastAsia"/>
          <w:sz w:val="32"/>
          <w:szCs w:val="32"/>
        </w:rPr>
        <w:t>焦化</w:t>
      </w:r>
      <w:r>
        <w:rPr>
          <w:rFonts w:ascii="仿宋_GB2312" w:eastAsia="仿宋_GB2312" w:hAnsi="等线" w:cs="仿宋_GB2312" w:hint="eastAsia"/>
          <w:sz w:val="32"/>
          <w:szCs w:val="32"/>
        </w:rPr>
        <w:t>厂</w:t>
      </w:r>
      <w:r>
        <w:rPr>
          <w:rFonts w:ascii="仿宋_GB2312" w:eastAsia="仿宋_GB2312" w:hAnsi="等线" w:cs="仿宋_GB2312" w:hint="eastAsia"/>
          <w:sz w:val="32"/>
          <w:szCs w:val="32"/>
        </w:rPr>
        <w:t>生产的硫磺约</w:t>
      </w:r>
      <w:r>
        <w:rPr>
          <w:rFonts w:ascii="仿宋_GB2312" w:eastAsia="仿宋_GB2312" w:hAnsi="等线" w:cs="仿宋_GB2312" w:hint="eastAsia"/>
          <w:sz w:val="32"/>
          <w:szCs w:val="32"/>
        </w:rPr>
        <w:t>650</w:t>
      </w:r>
      <w:r>
        <w:rPr>
          <w:rFonts w:ascii="仿宋_GB2312" w:eastAsia="仿宋_GB2312" w:hAnsi="等线" w:cs="仿宋_GB2312" w:hint="eastAsia"/>
          <w:sz w:val="32"/>
          <w:szCs w:val="32"/>
        </w:rPr>
        <w:t>吨</w:t>
      </w:r>
      <w:r>
        <w:rPr>
          <w:rFonts w:ascii="仿宋_GB2312" w:eastAsia="仿宋_GB2312" w:hAnsi="等线" w:cs="仿宋_GB2312" w:hint="eastAsia"/>
          <w:sz w:val="32"/>
          <w:szCs w:val="32"/>
        </w:rPr>
        <w:t>。</w:t>
      </w:r>
      <w:r>
        <w:rPr>
          <w:rFonts w:ascii="仿宋_GB2312" w:eastAsia="仿宋_GB2312" w:hAnsi="等线" w:cs="仿宋_GB2312" w:hint="eastAsia"/>
          <w:sz w:val="32"/>
          <w:szCs w:val="32"/>
        </w:rPr>
        <w:t>交付量以实际过磅重量为准。</w:t>
      </w:r>
    </w:p>
    <w:p w:rsidR="00445C03" w:rsidRDefault="00FA5C53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二、销售方式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本批资源明细发布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山钢集团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招标采购与拍卖管理信息平台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https://bams.shansteelgroup.com/public/Default.aspx</w:t>
      </w:r>
      <w:r>
        <w:rPr>
          <w:rFonts w:ascii="仿宋_GB2312" w:eastAsia="仿宋_GB2312" w:hAnsi="仿宋" w:hint="eastAsia"/>
          <w:sz w:val="32"/>
          <w:szCs w:val="32"/>
        </w:rPr>
        <w:t>）与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欧冶循环宝平台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（网址：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https://www.ouyeel.com/search-ng/exchange/home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）进行公告。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于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山钢集团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招标采购与拍卖管理信息平台进行资质审核。</w:t>
      </w:r>
    </w:p>
    <w:p w:rsidR="00445C03" w:rsidRDefault="00FA5C53">
      <w:pPr>
        <w:spacing w:line="560" w:lineRule="exact"/>
        <w:ind w:firstLineChars="200" w:firstLine="643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资质审核通过的于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欧冶循环宝平台进行竞价。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竞价成功者与销售主体签订线下合同，货款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交销售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主体，由销售主体开具发票。</w:t>
      </w:r>
    </w:p>
    <w:p w:rsidR="00445C03" w:rsidRDefault="00FA5C53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三、销售价格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本次销售为设底价竞价，底价公开。底价由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山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东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钢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铁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股份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有限公司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营销总公司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制定，在开始时间前公布。在平台出价最高且超出底价者为竞价成功者。若无客户响应加价则重新组织销售。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竞价价格每次加价幅度要求为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吨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的整数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倍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竞价价格为出厂含税现汇付款价格。以银行承兑汇票付款的，须按销售主体相关收款政策进行贴息。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销售主体与竞价成功者办理结算，结算价格为竞价成功价格。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参加竞标的商家需要在循环宝平台缴纳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10000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元投标保证金。</w:t>
      </w:r>
    </w:p>
    <w:p w:rsidR="00445C03" w:rsidRDefault="00FA5C53">
      <w:pPr>
        <w:pStyle w:val="1"/>
        <w:spacing w:line="560" w:lineRule="exact"/>
        <w:ind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四、参加竞价的资格评审及相关要求</w:t>
      </w:r>
    </w:p>
    <w:p w:rsidR="00445C03" w:rsidRDefault="00FA5C53">
      <w:pPr>
        <w:pStyle w:val="1"/>
        <w:spacing w:line="560" w:lineRule="exact"/>
        <w:ind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山钢集团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招标采购与拍卖管理信息平台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营业执照、</w:t>
      </w:r>
      <w:r>
        <w:rPr>
          <w:rFonts w:ascii="仿宋_GB2312" w:eastAsia="仿宋_GB2312" w:hAnsi="仿宋_GB2312" w:cs="仿宋_GB2312" w:hint="eastAsia"/>
          <w:sz w:val="32"/>
          <w:szCs w:val="32"/>
        </w:rPr>
        <w:t>危化品经营许可证或安全生产许可证扫描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件以下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45C03" w:rsidRDefault="00FA5C53">
      <w:pPr>
        <w:ind w:firstLineChars="200" w:firstLine="600"/>
        <w:rPr>
          <w:rFonts w:ascii="仿宋_GB2312" w:eastAsia="仿宋_GB2312" w:hAnsi="仿宋_GB2312" w:cs="仿宋_GB2312"/>
          <w:sz w:val="30"/>
          <w:szCs w:val="30"/>
          <w:highlight w:val="yellow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根据《易制爆危险化学品治安管理办法》投标单位必须在公安机关开通危险化学品信息管理系统备案，须上传竞买方在公安管理系统中的登录界面照片、报备货品照片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45C03" w:rsidRDefault="00FA5C53">
      <w:pPr>
        <w:spacing w:line="52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）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营业执照经营范围含易制</w:t>
      </w:r>
      <w:proofErr w:type="gramStart"/>
      <w:r>
        <w:rPr>
          <w:rFonts w:ascii="仿宋_GB2312" w:eastAsia="仿宋_GB2312" w:hAnsi="仿宋" w:cs="宋体" w:hint="eastAsia"/>
          <w:kern w:val="0"/>
          <w:sz w:val="30"/>
          <w:szCs w:val="30"/>
        </w:rPr>
        <w:t>爆</w:t>
      </w:r>
      <w:proofErr w:type="gramEnd"/>
      <w:r>
        <w:rPr>
          <w:rFonts w:ascii="仿宋_GB2312" w:eastAsia="仿宋_GB2312" w:hAnsi="仿宋" w:cs="宋体" w:hint="eastAsia"/>
          <w:kern w:val="0"/>
          <w:sz w:val="30"/>
          <w:szCs w:val="30"/>
        </w:rPr>
        <w:t>危化品、硫磺，危化品经营许可证或危化品生产许可证中许可范围含有硫磺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</w:p>
    <w:p w:rsidR="00445C03" w:rsidRDefault="00FA5C53">
      <w:pPr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2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.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满足以上要求的客户，按照系统要求及网上投标注册流程，在</w:t>
      </w:r>
      <w:r>
        <w:rPr>
          <w:rFonts w:ascii="仿宋_GB2312" w:eastAsia="仿宋_GB2312" w:hAnsi="仿宋" w:hint="eastAsia"/>
          <w:sz w:val="30"/>
          <w:szCs w:val="30"/>
        </w:rPr>
        <w:t>《山钢集团招标采购与拍卖管理信息平台》</w:t>
      </w:r>
      <w:r>
        <w:rPr>
          <w:rFonts w:ascii="仿宋_GB2312" w:eastAsia="仿宋_GB2312" w:hAnsi="仿宋" w:hint="eastAsia"/>
          <w:sz w:val="30"/>
          <w:szCs w:val="30"/>
        </w:rPr>
        <w:t>与</w:t>
      </w:r>
      <w:r>
        <w:rPr>
          <w:rFonts w:ascii="宋体" w:hAnsi="宋体" w:cs="宋体" w:hint="eastAsia"/>
          <w:sz w:val="30"/>
          <w:szCs w:val="30"/>
        </w:rPr>
        <w:t>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欧冶循环宝平台</w:t>
      </w:r>
      <w:r>
        <w:rPr>
          <w:rFonts w:ascii="宋体" w:hAnsi="宋体" w:cs="宋体" w:hint="eastAsia"/>
          <w:kern w:val="0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注册，注册成功后方可参与；注册的法人或授权委托人联系方式须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lastRenderedPageBreak/>
        <w:t>确保畅通。</w:t>
      </w:r>
    </w:p>
    <w:p w:rsidR="00445C03" w:rsidRDefault="00445C03">
      <w:pPr>
        <w:ind w:firstLineChars="200" w:firstLine="600"/>
        <w:rPr>
          <w:rFonts w:ascii="仿宋_GB2312" w:eastAsia="仿宋_GB2312" w:hAnsi="仿宋" w:cs="宋体"/>
          <w:kern w:val="0"/>
          <w:sz w:val="30"/>
          <w:szCs w:val="30"/>
          <w:highlight w:val="green"/>
        </w:rPr>
      </w:pPr>
    </w:p>
    <w:p w:rsidR="00445C03" w:rsidRDefault="00FA5C53">
      <w:pPr>
        <w:spacing w:line="520" w:lineRule="exact"/>
        <w:ind w:firstLineChars="200" w:firstLine="600"/>
        <w:rPr>
          <w:rFonts w:ascii="仿宋_GB2312" w:eastAsia="仿宋_GB2312" w:hAnsi="等线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3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.</w:t>
      </w:r>
      <w:r>
        <w:rPr>
          <w:rFonts w:ascii="仿宋_GB2312" w:eastAsia="仿宋_GB2312" w:hAnsi="等线" w:cs="华文楷体" w:hint="eastAsia"/>
          <w:sz w:val="30"/>
          <w:szCs w:val="30"/>
        </w:rPr>
        <w:t>买方</w:t>
      </w:r>
      <w:r>
        <w:rPr>
          <w:rFonts w:ascii="仿宋_GB2312" w:eastAsia="仿宋_GB2312" w:hAnsi="等线" w:hint="eastAsia"/>
          <w:bCs/>
          <w:sz w:val="30"/>
          <w:szCs w:val="30"/>
        </w:rPr>
        <w:t>须</w:t>
      </w:r>
      <w:r>
        <w:rPr>
          <w:rFonts w:ascii="仿宋_GB2312" w:eastAsia="仿宋_GB2312" w:cs="宋体" w:hint="eastAsia"/>
          <w:sz w:val="30"/>
          <w:szCs w:val="30"/>
        </w:rPr>
        <w:t>严格遵守日照公司相关的管理规定，服从现场管理，及时安排车辆发运</w:t>
      </w:r>
      <w:r>
        <w:rPr>
          <w:rFonts w:ascii="仿宋_GB2312" w:eastAsia="仿宋_GB2312" w:hAnsi="等线" w:hint="eastAsia"/>
          <w:bCs/>
          <w:sz w:val="30"/>
          <w:szCs w:val="30"/>
        </w:rPr>
        <w:t>；</w:t>
      </w:r>
      <w:r>
        <w:rPr>
          <w:rFonts w:ascii="仿宋_GB2312" w:eastAsia="仿宋_GB2312" w:hAnsi="等线" w:hint="eastAsia"/>
          <w:sz w:val="30"/>
          <w:szCs w:val="30"/>
        </w:rPr>
        <w:t>以卖方的实际出库的指标、重量为准，不接受由于预估数量差异或货品指标差异而产生的任何异议</w:t>
      </w:r>
      <w:r>
        <w:rPr>
          <w:rFonts w:ascii="仿宋_GB2312" w:eastAsia="仿宋_GB2312" w:hAnsi="等线" w:hint="eastAsia"/>
          <w:sz w:val="30"/>
          <w:szCs w:val="30"/>
        </w:rPr>
        <w:t>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4</w:t>
      </w:r>
      <w:r>
        <w:rPr>
          <w:rFonts w:ascii="仿宋_GB2312" w:eastAsia="仿宋_GB2312" w:cs="宋体" w:hint="eastAsia"/>
          <w:sz w:val="30"/>
          <w:szCs w:val="30"/>
        </w:rPr>
        <w:t>.</w:t>
      </w:r>
      <w:r>
        <w:rPr>
          <w:rFonts w:ascii="仿宋_GB2312" w:eastAsia="仿宋_GB2312" w:cs="宋体" w:hint="eastAsia"/>
          <w:sz w:val="30"/>
          <w:szCs w:val="30"/>
        </w:rPr>
        <w:t>交货方式：买方自提，提货车辆须满足卖方公司清洁运输的要求，且匹配现场装车条件的车辆，</w:t>
      </w:r>
      <w:r>
        <w:rPr>
          <w:rFonts w:ascii="仿宋_GB2312" w:eastAsia="仿宋_GB2312" w:hAnsi="仿宋" w:cs="仿宋_GB2312" w:hint="eastAsia"/>
          <w:sz w:val="28"/>
          <w:szCs w:val="28"/>
        </w:rPr>
        <w:t>使用符合山东钢铁集团日照有限公司环保要求车辆</w:t>
      </w:r>
      <w:r>
        <w:rPr>
          <w:rFonts w:ascii="仿宋_GB2312" w:eastAsia="仿宋_GB2312" w:cs="宋体" w:hint="eastAsia"/>
          <w:sz w:val="30"/>
          <w:szCs w:val="30"/>
        </w:rPr>
        <w:t>。及时清运，保障生产顺行；进厂车辆须保证水箱无水</w:t>
      </w:r>
      <w:r>
        <w:rPr>
          <w:rFonts w:ascii="仿宋_GB2312" w:eastAsia="仿宋_GB2312" w:cs="宋体" w:hint="eastAsia"/>
          <w:sz w:val="30"/>
          <w:szCs w:val="30"/>
        </w:rPr>
        <w:t>；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完成装车立刻出厂，不能在厂内停留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cs="宋体"/>
          <w:sz w:val="30"/>
          <w:szCs w:val="30"/>
          <w:highlight w:val="green"/>
        </w:rPr>
      </w:pPr>
      <w:r>
        <w:rPr>
          <w:rFonts w:ascii="仿宋_GB2312" w:eastAsia="仿宋_GB2312" w:cs="宋体" w:hint="eastAsia"/>
          <w:sz w:val="30"/>
          <w:szCs w:val="30"/>
        </w:rPr>
        <w:t>5</w:t>
      </w:r>
      <w:r>
        <w:rPr>
          <w:rFonts w:ascii="仿宋_GB2312" w:eastAsia="仿宋_GB2312" w:cs="宋体" w:hint="eastAsia"/>
          <w:sz w:val="30"/>
          <w:szCs w:val="30"/>
        </w:rPr>
        <w:t>、本次标的物堆存在日照公司</w:t>
      </w:r>
      <w:r>
        <w:rPr>
          <w:rFonts w:ascii="仿宋_GB2312" w:eastAsia="仿宋_GB2312" w:cs="宋体" w:hint="eastAsia"/>
          <w:sz w:val="30"/>
          <w:szCs w:val="30"/>
        </w:rPr>
        <w:t>焦化厂硫磺</w:t>
      </w:r>
      <w:r>
        <w:rPr>
          <w:rFonts w:ascii="仿宋_GB2312" w:eastAsia="仿宋_GB2312" w:cs="宋体" w:hint="eastAsia"/>
          <w:sz w:val="30"/>
          <w:szCs w:val="30"/>
        </w:rPr>
        <w:t>，卖方不提供质保书；以卖方的实际出库的指标、重量为准，不接受由于预估数量差异或货品指标差异而产生的任何异议。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中标单位应当在销售、购买后五日内，通过易制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爆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危险化学品信息系统，将所销售、购买的易制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爆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危险化学品的品种、数量以及流向信息报所在地公安机关备案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45C03" w:rsidRDefault="00FA5C53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等线" w:hint="eastAsia"/>
          <w:bCs/>
          <w:sz w:val="30"/>
          <w:szCs w:val="30"/>
        </w:rPr>
        <w:t>7</w:t>
      </w:r>
      <w:r>
        <w:rPr>
          <w:rFonts w:ascii="仿宋_GB2312" w:eastAsia="仿宋_GB2312" w:hAnsi="等线" w:hint="eastAsia"/>
          <w:bCs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中标单位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须按照竞卖方要求在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3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个工作日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缴纳标的物总货款的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20%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作为预付订金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个工作日内</w:t>
      </w:r>
      <w:r>
        <w:rPr>
          <w:rFonts w:ascii="仿宋_GB2312" w:eastAsia="仿宋_GB2312" w:hAnsi="等线" w:cs="华文楷体" w:hint="eastAsia"/>
          <w:sz w:val="30"/>
          <w:szCs w:val="30"/>
        </w:rPr>
        <w:t>缴纳足额货款，</w:t>
      </w:r>
      <w:r>
        <w:rPr>
          <w:rFonts w:ascii="仿宋_GB2312" w:eastAsia="仿宋_GB2312" w:hAnsi="仿宋_GB2312" w:cs="仿宋_GB2312" w:hint="eastAsia"/>
          <w:sz w:val="30"/>
          <w:szCs w:val="30"/>
        </w:rPr>
        <w:t>并按照卖方实际出库过磅重量多退少补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等线" w:hint="eastAsia"/>
          <w:bCs/>
          <w:sz w:val="30"/>
          <w:szCs w:val="30"/>
        </w:rPr>
        <w:t>8</w:t>
      </w:r>
      <w:r>
        <w:rPr>
          <w:rFonts w:ascii="仿宋_GB2312" w:eastAsia="仿宋_GB2312" w:hAnsi="等线" w:hint="eastAsia"/>
          <w:bCs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结算方式：按照卖方过磅重量结合成交单价结算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9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.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报价最高的买方</w:t>
      </w:r>
      <w:r>
        <w:rPr>
          <w:rFonts w:ascii="仿宋_GB2312" w:eastAsia="仿宋_GB2312" w:hAnsi="仿宋_GB2312" w:cs="仿宋_GB2312" w:hint="eastAsia"/>
          <w:sz w:val="30"/>
          <w:szCs w:val="30"/>
        </w:rPr>
        <w:t>反悔或未按要求缴纳预付订金时，此次报价将视为无效报价，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扣除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网站保证金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并取消此次预中标资格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且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6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个月内禁止</w:t>
      </w:r>
      <w:r>
        <w:rPr>
          <w:rFonts w:ascii="仿宋_GB2312" w:eastAsia="仿宋_GB2312" w:hAnsi="仿宋_GB2312" w:cs="仿宋_GB2312" w:hint="eastAsia"/>
          <w:sz w:val="30"/>
          <w:szCs w:val="30"/>
        </w:rPr>
        <w:t>参与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日照公司</w:t>
      </w:r>
      <w:r>
        <w:rPr>
          <w:rFonts w:ascii="仿宋_GB2312" w:eastAsia="仿宋_GB2312" w:hAnsi="仿宋_GB2312" w:cs="仿宋_GB2312" w:hint="eastAsia"/>
          <w:sz w:val="30"/>
          <w:szCs w:val="30"/>
        </w:rPr>
        <w:t>销售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竞卖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；同一买方累计出现两次上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lastRenderedPageBreak/>
        <w:t>述行为的，永久禁止参与公司竞卖和采购项目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买方缴纳预付订金后，发生下列违约情况（之一）的，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12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个月内禁止</w:t>
      </w:r>
      <w:r>
        <w:rPr>
          <w:rFonts w:ascii="仿宋_GB2312" w:eastAsia="仿宋_GB2312" w:hAnsi="仿宋_GB2312" w:cs="仿宋_GB2312" w:hint="eastAsia"/>
          <w:sz w:val="30"/>
          <w:szCs w:val="30"/>
        </w:rPr>
        <w:t>参与</w:t>
      </w:r>
      <w:r>
        <w:rPr>
          <w:rFonts w:ascii="仿宋_GB2312" w:eastAsia="仿宋_GB2312" w:hAnsi="仿宋_GB2312" w:cs="仿宋_GB2312" w:hint="eastAsia"/>
          <w:sz w:val="30"/>
          <w:szCs w:val="30"/>
        </w:rPr>
        <w:t>日照公司</w:t>
      </w:r>
      <w:r>
        <w:rPr>
          <w:rFonts w:ascii="仿宋_GB2312" w:eastAsia="仿宋_GB2312" w:hAnsi="仿宋_GB2312" w:cs="仿宋_GB2312" w:hint="eastAsia"/>
          <w:sz w:val="30"/>
          <w:szCs w:val="30"/>
        </w:rPr>
        <w:t>销售竞卖项目，并全额扣除买方</w:t>
      </w:r>
      <w:r>
        <w:rPr>
          <w:rFonts w:ascii="仿宋_GB2312" w:eastAsia="仿宋_GB2312" w:hAnsi="仿宋_GB2312" w:cs="仿宋_GB2312" w:hint="eastAsia"/>
          <w:sz w:val="30"/>
          <w:szCs w:val="30"/>
        </w:rPr>
        <w:t>20%</w:t>
      </w:r>
      <w:r>
        <w:rPr>
          <w:rFonts w:ascii="仿宋_GB2312" w:eastAsia="仿宋_GB2312" w:hAnsi="仿宋_GB2312" w:cs="仿宋_GB2312" w:hint="eastAsia"/>
          <w:sz w:val="30"/>
          <w:szCs w:val="30"/>
        </w:rPr>
        <w:t>货款；触犯刑法的，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将永久取消参与日照公司</w:t>
      </w:r>
      <w:r>
        <w:rPr>
          <w:rFonts w:ascii="仿宋_GB2312" w:eastAsia="仿宋_GB2312" w:hAnsi="仿宋_GB2312" w:cs="仿宋_GB2312" w:hint="eastAsia"/>
          <w:sz w:val="30"/>
          <w:szCs w:val="30"/>
        </w:rPr>
        <w:t>竞卖项目的资格，因买方原因造成卖方损失和影响的，相应的损失和责任由买方承担。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违约情况：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a.</w:t>
      </w:r>
      <w:r>
        <w:rPr>
          <w:rFonts w:ascii="仿宋_GB2312" w:eastAsia="仿宋_GB2312" w:hAnsi="仿宋_GB2312" w:cs="仿宋_GB2312" w:hint="eastAsia"/>
          <w:sz w:val="30"/>
          <w:szCs w:val="30"/>
        </w:rPr>
        <w:t>买方因自身原因不签署合同的；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等线" w:cs="华文楷体" w:hint="eastAsia"/>
          <w:sz w:val="30"/>
          <w:szCs w:val="30"/>
        </w:rPr>
        <w:t>b.</w:t>
      </w:r>
      <w:r>
        <w:rPr>
          <w:rFonts w:ascii="仿宋_GB2312" w:eastAsia="仿宋_GB2312" w:hAnsi="等线" w:cs="华文楷体" w:hint="eastAsia"/>
          <w:sz w:val="30"/>
          <w:szCs w:val="30"/>
        </w:rPr>
        <w:t>未按照卖方要求缴纳货款的；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c.</w:t>
      </w:r>
      <w:r>
        <w:rPr>
          <w:rFonts w:ascii="仿宋_GB2312" w:eastAsia="仿宋_GB2312" w:hAnsi="仿宋_GB2312" w:cs="仿宋_GB2312" w:hint="eastAsia"/>
          <w:sz w:val="30"/>
          <w:szCs w:val="30"/>
        </w:rPr>
        <w:t>未按照公告、承诺函、已签订合同约定条款执行的；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d.</w:t>
      </w:r>
      <w:r>
        <w:rPr>
          <w:rFonts w:ascii="仿宋_GB2312" w:eastAsia="仿宋_GB2312" w:hAnsi="仿宋_GB2312" w:cs="仿宋_GB2312" w:hint="eastAsia"/>
          <w:sz w:val="30"/>
          <w:szCs w:val="30"/>
        </w:rPr>
        <w:t>在生产、经营、环境、安全等方面给卖方造成损失或不良影响的；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买方</w:t>
      </w:r>
      <w:r>
        <w:rPr>
          <w:rFonts w:ascii="仿宋_GB2312" w:eastAsia="仿宋_GB2312" w:hAnsi="仿宋_GB2312" w:cs="仿宋_GB2312" w:hint="eastAsia"/>
          <w:sz w:val="30"/>
          <w:szCs w:val="30"/>
        </w:rPr>
        <w:t>发生违约情况时，影响卖方正常生产，为保障生产需求卖方有权终止合同，并重新组织招标。</w:t>
      </w:r>
    </w:p>
    <w:p w:rsidR="00445C03" w:rsidRDefault="00FA5C53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五、公告、资质审核及竞价时间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资质审核时间：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竞价时间：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kern w:val="0"/>
          <w:sz w:val="32"/>
          <w:szCs w:val="32"/>
        </w:rPr>
        <w:t>024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29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仿宋" w:cs="宋体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仿宋" w:cs="宋体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仿宋" w:cs="宋体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时。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如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遇系统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问题等异常情况，会根据系统恢复情况延长或者延后资质审核及竞价时，及时通知参与竞卖客户。</w:t>
      </w:r>
    </w:p>
    <w:p w:rsidR="00445C03" w:rsidRDefault="00FA5C53">
      <w:pPr>
        <w:tabs>
          <w:tab w:val="left" w:pos="425"/>
        </w:tabs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销售主体联系人及联系电话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梁经理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633-79255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57</w:t>
      </w:r>
    </w:p>
    <w:p w:rsidR="00445C03" w:rsidRDefault="00FA5C53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经理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0633-79255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86</w:t>
      </w:r>
    </w:p>
    <w:p w:rsidR="00445C03" w:rsidRDefault="00FA5C53">
      <w:pPr>
        <w:snapToGrid w:val="0"/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七、本次公告发布范围</w:t>
      </w:r>
    </w:p>
    <w:p w:rsidR="00445C03" w:rsidRDefault="00FA5C53">
      <w:pPr>
        <w:snapToGrid w:val="0"/>
        <w:spacing w:line="560" w:lineRule="exact"/>
        <w:ind w:firstLine="630"/>
        <w:rPr>
          <w:rFonts w:ascii="仿宋_GB2312" w:eastAsia="仿宋_GB2312" w:hAnsi="宋体" w:cs="仿宋_GB2312"/>
          <w:spacing w:val="-6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</w:rPr>
        <w:t>山钢集团</w:t>
      </w:r>
      <w:proofErr w:type="gramEnd"/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</w:rPr>
        <w:t>招标采购与拍卖管理信息平台：</w:t>
      </w: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</w:rPr>
        <w:t xml:space="preserve"> </w:t>
      </w:r>
      <w:hyperlink r:id="rId8" w:history="1">
        <w:r>
          <w:rPr>
            <w:rStyle w:val="aa"/>
            <w:rFonts w:ascii="仿宋_GB2312" w:eastAsia="仿宋_GB2312" w:hAnsi="宋体" w:cs="仿宋_GB2312" w:hint="eastAsia"/>
            <w:spacing w:val="-6"/>
            <w:kern w:val="0"/>
            <w:sz w:val="32"/>
            <w:szCs w:val="32"/>
          </w:rPr>
          <w:t>https://bams.shansteelgroup.com/public/Default.aspx</w:t>
        </w:r>
      </w:hyperlink>
    </w:p>
    <w:p w:rsidR="00445C03" w:rsidRDefault="00FA5C53">
      <w:pPr>
        <w:snapToGrid w:val="0"/>
        <w:spacing w:line="560" w:lineRule="exact"/>
        <w:ind w:firstLine="630"/>
        <w:rPr>
          <w:rFonts w:ascii="仿宋_GB2312" w:eastAsia="仿宋_GB2312" w:hAnsi="宋体" w:cs="仿宋_GB2312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6"/>
          <w:kern w:val="0"/>
          <w:sz w:val="32"/>
          <w:szCs w:val="32"/>
        </w:rPr>
        <w:t>欧冶循环宝平台：</w:t>
      </w:r>
    </w:p>
    <w:p w:rsidR="00445C03" w:rsidRDefault="00FA5C53">
      <w:pPr>
        <w:snapToGrid w:val="0"/>
        <w:spacing w:line="560" w:lineRule="exact"/>
        <w:rPr>
          <w:rFonts w:ascii="仿宋_GB2312" w:eastAsia="仿宋_GB2312" w:hAnsi="宋体" w:cs="仿宋_GB2312"/>
          <w:spacing w:val="-6"/>
          <w:kern w:val="0"/>
          <w:sz w:val="32"/>
          <w:szCs w:val="32"/>
        </w:rPr>
      </w:pPr>
      <w:hyperlink r:id="rId9" w:history="1">
        <w:r>
          <w:rPr>
            <w:rStyle w:val="aa"/>
            <w:rFonts w:ascii="仿宋_GB2312" w:eastAsia="仿宋_GB2312" w:hAnsi="宋体" w:cs="仿宋_GB2312" w:hint="eastAsia"/>
            <w:spacing w:val="-6"/>
            <w:kern w:val="0"/>
            <w:sz w:val="32"/>
            <w:szCs w:val="32"/>
          </w:rPr>
          <w:t>https://www.ouyeel.com/search-ng/exchange/home</w:t>
        </w:r>
      </w:hyperlink>
    </w:p>
    <w:p w:rsidR="00445C03" w:rsidRDefault="00445C0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445C03" w:rsidRDefault="00FA5C53">
      <w:pPr>
        <w:spacing w:line="52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本次公告编制人：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李洪生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审核人：梁超</w:t>
      </w:r>
    </w:p>
    <w:p w:rsidR="00445C03" w:rsidRDefault="00445C03">
      <w:pPr>
        <w:spacing w:line="52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45C03" w:rsidRDefault="00FA5C53">
      <w:pPr>
        <w:spacing w:line="520" w:lineRule="exact"/>
        <w:ind w:right="160" w:firstLineChars="1000" w:firstLine="320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山东钢铁股份有限公司营销总公司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445C03" w:rsidRDefault="00FA5C53">
      <w:pPr>
        <w:spacing w:line="560" w:lineRule="exact"/>
        <w:ind w:firstLineChars="1200" w:firstLine="38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月25</w:t>
      </w:r>
      <w:bookmarkStart w:id="0" w:name="_GoBack"/>
      <w:bookmarkEnd w:id="0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</w:t>
      </w:r>
    </w:p>
    <w:p w:rsidR="00445C03" w:rsidRDefault="00445C03">
      <w:pPr>
        <w:spacing w:line="560" w:lineRule="exact"/>
        <w:rPr>
          <w:rFonts w:ascii="仿宋_GB2312" w:eastAsia="仿宋_GB2312" w:hAnsi="宋体" w:cs="仿宋_GB2312"/>
          <w:kern w:val="0"/>
          <w:sz w:val="32"/>
          <w:szCs w:val="32"/>
        </w:rPr>
      </w:pPr>
    </w:p>
    <w:sectPr w:rsidR="00445C03"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5C53">
      <w:r>
        <w:separator/>
      </w:r>
    </w:p>
  </w:endnote>
  <w:endnote w:type="continuationSeparator" w:id="0">
    <w:p w:rsidR="00000000" w:rsidRDefault="00F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03" w:rsidRDefault="00FA5C53">
    <w:pPr>
      <w:pStyle w:val="a6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noProof/>
        <w:szCs w:val="21"/>
      </w:rPr>
      <w:t>5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noProof/>
        <w:szCs w:val="21"/>
      </w:rPr>
      <w:t>5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5C53">
      <w:r>
        <w:separator/>
      </w:r>
    </w:p>
  </w:footnote>
  <w:footnote w:type="continuationSeparator" w:id="0">
    <w:p w:rsidR="00000000" w:rsidRDefault="00FA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MGZkZTU2ODRiNjcxYmZmNTA3NGZiMjhkOWNmMjUifQ=="/>
    <w:docVar w:name="KSO_WPS_MARK_KEY" w:val="d3958f1e-a64e-4573-91cf-f9bf8cc786da"/>
  </w:docVars>
  <w:rsids>
    <w:rsidRoot w:val="00243889"/>
    <w:rsid w:val="00011554"/>
    <w:rsid w:val="00022283"/>
    <w:rsid w:val="000224F8"/>
    <w:rsid w:val="00022E8C"/>
    <w:rsid w:val="0002724E"/>
    <w:rsid w:val="000300D6"/>
    <w:rsid w:val="00037E6D"/>
    <w:rsid w:val="00042CC1"/>
    <w:rsid w:val="00044CB6"/>
    <w:rsid w:val="00071367"/>
    <w:rsid w:val="000737ED"/>
    <w:rsid w:val="0009345A"/>
    <w:rsid w:val="000A3131"/>
    <w:rsid w:val="000C0DA8"/>
    <w:rsid w:val="000C3594"/>
    <w:rsid w:val="000D1D49"/>
    <w:rsid w:val="000D409B"/>
    <w:rsid w:val="000E089C"/>
    <w:rsid w:val="000E2CD0"/>
    <w:rsid w:val="000E3150"/>
    <w:rsid w:val="000F22C4"/>
    <w:rsid w:val="000F65DA"/>
    <w:rsid w:val="00102E7C"/>
    <w:rsid w:val="00107127"/>
    <w:rsid w:val="0012452B"/>
    <w:rsid w:val="00135716"/>
    <w:rsid w:val="001368A5"/>
    <w:rsid w:val="0015361A"/>
    <w:rsid w:val="00156DB1"/>
    <w:rsid w:val="00161874"/>
    <w:rsid w:val="001636AD"/>
    <w:rsid w:val="00167083"/>
    <w:rsid w:val="0018130B"/>
    <w:rsid w:val="001A00B9"/>
    <w:rsid w:val="001C7C05"/>
    <w:rsid w:val="001E0655"/>
    <w:rsid w:val="001F3E1C"/>
    <w:rsid w:val="001F4E04"/>
    <w:rsid w:val="00207885"/>
    <w:rsid w:val="00207AEC"/>
    <w:rsid w:val="00217832"/>
    <w:rsid w:val="00217C32"/>
    <w:rsid w:val="00217C89"/>
    <w:rsid w:val="00221BD3"/>
    <w:rsid w:val="0022289C"/>
    <w:rsid w:val="00222D6A"/>
    <w:rsid w:val="002303BC"/>
    <w:rsid w:val="00237093"/>
    <w:rsid w:val="00243889"/>
    <w:rsid w:val="0024668A"/>
    <w:rsid w:val="002616CD"/>
    <w:rsid w:val="00271FAE"/>
    <w:rsid w:val="00281873"/>
    <w:rsid w:val="0028696E"/>
    <w:rsid w:val="0029076E"/>
    <w:rsid w:val="002A6691"/>
    <w:rsid w:val="002B11C7"/>
    <w:rsid w:val="002B4C4E"/>
    <w:rsid w:val="002B7FEA"/>
    <w:rsid w:val="002C172C"/>
    <w:rsid w:val="002C28D0"/>
    <w:rsid w:val="002C74D4"/>
    <w:rsid w:val="002E222E"/>
    <w:rsid w:val="002E5A80"/>
    <w:rsid w:val="002E67B2"/>
    <w:rsid w:val="002F6942"/>
    <w:rsid w:val="002F70F6"/>
    <w:rsid w:val="003017DD"/>
    <w:rsid w:val="00311811"/>
    <w:rsid w:val="00325E23"/>
    <w:rsid w:val="00326FB3"/>
    <w:rsid w:val="00330B88"/>
    <w:rsid w:val="00330F9C"/>
    <w:rsid w:val="0033365D"/>
    <w:rsid w:val="0033640D"/>
    <w:rsid w:val="0035035C"/>
    <w:rsid w:val="003509FE"/>
    <w:rsid w:val="0035307D"/>
    <w:rsid w:val="00363507"/>
    <w:rsid w:val="0036641E"/>
    <w:rsid w:val="00371663"/>
    <w:rsid w:val="00385E72"/>
    <w:rsid w:val="00391FD3"/>
    <w:rsid w:val="00394CB9"/>
    <w:rsid w:val="00397C9C"/>
    <w:rsid w:val="003A1FB2"/>
    <w:rsid w:val="003A7D97"/>
    <w:rsid w:val="003B07CB"/>
    <w:rsid w:val="003B50A6"/>
    <w:rsid w:val="003B666F"/>
    <w:rsid w:val="003C506C"/>
    <w:rsid w:val="003E2D98"/>
    <w:rsid w:val="0040204E"/>
    <w:rsid w:val="00405D50"/>
    <w:rsid w:val="00424B38"/>
    <w:rsid w:val="0042611B"/>
    <w:rsid w:val="00427867"/>
    <w:rsid w:val="0044132C"/>
    <w:rsid w:val="00443641"/>
    <w:rsid w:val="0044449F"/>
    <w:rsid w:val="00445C03"/>
    <w:rsid w:val="00445FF2"/>
    <w:rsid w:val="004473A4"/>
    <w:rsid w:val="00451A6D"/>
    <w:rsid w:val="00452884"/>
    <w:rsid w:val="004763E5"/>
    <w:rsid w:val="00483945"/>
    <w:rsid w:val="004A2AB1"/>
    <w:rsid w:val="004B189D"/>
    <w:rsid w:val="004B47DF"/>
    <w:rsid w:val="004B7164"/>
    <w:rsid w:val="004C1E91"/>
    <w:rsid w:val="004C289B"/>
    <w:rsid w:val="004C52A9"/>
    <w:rsid w:val="004C6093"/>
    <w:rsid w:val="004C6731"/>
    <w:rsid w:val="004C6A98"/>
    <w:rsid w:val="004D48AE"/>
    <w:rsid w:val="004E1A45"/>
    <w:rsid w:val="004E27F2"/>
    <w:rsid w:val="004E2C67"/>
    <w:rsid w:val="004E462F"/>
    <w:rsid w:val="004E751C"/>
    <w:rsid w:val="004F05AD"/>
    <w:rsid w:val="0050100C"/>
    <w:rsid w:val="00515D5C"/>
    <w:rsid w:val="00515FC1"/>
    <w:rsid w:val="00517943"/>
    <w:rsid w:val="00517C79"/>
    <w:rsid w:val="005544E3"/>
    <w:rsid w:val="00567C13"/>
    <w:rsid w:val="005700AE"/>
    <w:rsid w:val="005842F1"/>
    <w:rsid w:val="00590806"/>
    <w:rsid w:val="005A4FC0"/>
    <w:rsid w:val="005A7A9D"/>
    <w:rsid w:val="005B1558"/>
    <w:rsid w:val="005B188B"/>
    <w:rsid w:val="005C2B39"/>
    <w:rsid w:val="005D3527"/>
    <w:rsid w:val="005D46C9"/>
    <w:rsid w:val="005D6EF2"/>
    <w:rsid w:val="005D7941"/>
    <w:rsid w:val="005E158F"/>
    <w:rsid w:val="005E171B"/>
    <w:rsid w:val="005F0F2F"/>
    <w:rsid w:val="005F73C1"/>
    <w:rsid w:val="005F7A35"/>
    <w:rsid w:val="006049CA"/>
    <w:rsid w:val="0061663A"/>
    <w:rsid w:val="00625ED6"/>
    <w:rsid w:val="006311DC"/>
    <w:rsid w:val="00637618"/>
    <w:rsid w:val="0064255E"/>
    <w:rsid w:val="006610CE"/>
    <w:rsid w:val="00661CE1"/>
    <w:rsid w:val="0066618C"/>
    <w:rsid w:val="006848EA"/>
    <w:rsid w:val="00685C3B"/>
    <w:rsid w:val="00693F28"/>
    <w:rsid w:val="006A0971"/>
    <w:rsid w:val="006A29F5"/>
    <w:rsid w:val="006A5FBE"/>
    <w:rsid w:val="006A77AA"/>
    <w:rsid w:val="006B1C36"/>
    <w:rsid w:val="006C1A08"/>
    <w:rsid w:val="006C4C25"/>
    <w:rsid w:val="006D5972"/>
    <w:rsid w:val="006F5911"/>
    <w:rsid w:val="006F6113"/>
    <w:rsid w:val="006F695F"/>
    <w:rsid w:val="006F6BB4"/>
    <w:rsid w:val="007050D1"/>
    <w:rsid w:val="00706CE8"/>
    <w:rsid w:val="0071138C"/>
    <w:rsid w:val="00711390"/>
    <w:rsid w:val="00721E78"/>
    <w:rsid w:val="00722D52"/>
    <w:rsid w:val="007255C4"/>
    <w:rsid w:val="00726A91"/>
    <w:rsid w:val="00740D52"/>
    <w:rsid w:val="00753B98"/>
    <w:rsid w:val="007552A5"/>
    <w:rsid w:val="00770709"/>
    <w:rsid w:val="00775BAC"/>
    <w:rsid w:val="007846E6"/>
    <w:rsid w:val="007C1588"/>
    <w:rsid w:val="007C3858"/>
    <w:rsid w:val="007C54B8"/>
    <w:rsid w:val="007C6357"/>
    <w:rsid w:val="00804C9B"/>
    <w:rsid w:val="00804F4B"/>
    <w:rsid w:val="0080543D"/>
    <w:rsid w:val="0080567C"/>
    <w:rsid w:val="0081728C"/>
    <w:rsid w:val="00831190"/>
    <w:rsid w:val="0083583E"/>
    <w:rsid w:val="0083776E"/>
    <w:rsid w:val="00847F73"/>
    <w:rsid w:val="008503DE"/>
    <w:rsid w:val="00854C90"/>
    <w:rsid w:val="00870B15"/>
    <w:rsid w:val="00874A04"/>
    <w:rsid w:val="008822EA"/>
    <w:rsid w:val="00882471"/>
    <w:rsid w:val="00882FC3"/>
    <w:rsid w:val="008850DB"/>
    <w:rsid w:val="00891871"/>
    <w:rsid w:val="00896B70"/>
    <w:rsid w:val="008A77A8"/>
    <w:rsid w:val="008B4F77"/>
    <w:rsid w:val="008C7F7D"/>
    <w:rsid w:val="008D28A1"/>
    <w:rsid w:val="008E040D"/>
    <w:rsid w:val="008E59E5"/>
    <w:rsid w:val="008F49E9"/>
    <w:rsid w:val="008F4B34"/>
    <w:rsid w:val="00903859"/>
    <w:rsid w:val="00907D23"/>
    <w:rsid w:val="009142B9"/>
    <w:rsid w:val="0091758C"/>
    <w:rsid w:val="0092170A"/>
    <w:rsid w:val="00921760"/>
    <w:rsid w:val="00927F32"/>
    <w:rsid w:val="00941005"/>
    <w:rsid w:val="0094296A"/>
    <w:rsid w:val="00944555"/>
    <w:rsid w:val="00947E36"/>
    <w:rsid w:val="009573DD"/>
    <w:rsid w:val="00957626"/>
    <w:rsid w:val="009619EF"/>
    <w:rsid w:val="00976BB0"/>
    <w:rsid w:val="009777CC"/>
    <w:rsid w:val="00982295"/>
    <w:rsid w:val="009834F6"/>
    <w:rsid w:val="00987B4C"/>
    <w:rsid w:val="00987F2A"/>
    <w:rsid w:val="009A3DE1"/>
    <w:rsid w:val="009C1C61"/>
    <w:rsid w:val="009C3631"/>
    <w:rsid w:val="009D4F3B"/>
    <w:rsid w:val="009D64A4"/>
    <w:rsid w:val="009E2F81"/>
    <w:rsid w:val="009E7D1C"/>
    <w:rsid w:val="009F4CD0"/>
    <w:rsid w:val="00A00E4E"/>
    <w:rsid w:val="00A04773"/>
    <w:rsid w:val="00A07AF2"/>
    <w:rsid w:val="00A15956"/>
    <w:rsid w:val="00A1776B"/>
    <w:rsid w:val="00A20511"/>
    <w:rsid w:val="00A23ACF"/>
    <w:rsid w:val="00A23C32"/>
    <w:rsid w:val="00A269DE"/>
    <w:rsid w:val="00A324A5"/>
    <w:rsid w:val="00A32F03"/>
    <w:rsid w:val="00A41F9A"/>
    <w:rsid w:val="00A43635"/>
    <w:rsid w:val="00A54C54"/>
    <w:rsid w:val="00A63481"/>
    <w:rsid w:val="00A800E2"/>
    <w:rsid w:val="00A964E1"/>
    <w:rsid w:val="00AA14D2"/>
    <w:rsid w:val="00AA348B"/>
    <w:rsid w:val="00AA5F6A"/>
    <w:rsid w:val="00AB0CFF"/>
    <w:rsid w:val="00AB41CB"/>
    <w:rsid w:val="00AC3A4F"/>
    <w:rsid w:val="00AC788C"/>
    <w:rsid w:val="00AC7A6D"/>
    <w:rsid w:val="00AC7AC3"/>
    <w:rsid w:val="00AD60DD"/>
    <w:rsid w:val="00B00C8D"/>
    <w:rsid w:val="00B16DE5"/>
    <w:rsid w:val="00B23B76"/>
    <w:rsid w:val="00B4532B"/>
    <w:rsid w:val="00B464CB"/>
    <w:rsid w:val="00B46DF7"/>
    <w:rsid w:val="00B506ED"/>
    <w:rsid w:val="00B5735D"/>
    <w:rsid w:val="00B621B6"/>
    <w:rsid w:val="00B74FCA"/>
    <w:rsid w:val="00B8279F"/>
    <w:rsid w:val="00B8760B"/>
    <w:rsid w:val="00B901EE"/>
    <w:rsid w:val="00B90E20"/>
    <w:rsid w:val="00B951AE"/>
    <w:rsid w:val="00B975BD"/>
    <w:rsid w:val="00BA4F55"/>
    <w:rsid w:val="00BB3B40"/>
    <w:rsid w:val="00BC3BBC"/>
    <w:rsid w:val="00BC3E3E"/>
    <w:rsid w:val="00BE0523"/>
    <w:rsid w:val="00BE30E0"/>
    <w:rsid w:val="00C0074A"/>
    <w:rsid w:val="00C04B8E"/>
    <w:rsid w:val="00C06F9E"/>
    <w:rsid w:val="00C1166C"/>
    <w:rsid w:val="00C11C6C"/>
    <w:rsid w:val="00C12976"/>
    <w:rsid w:val="00C240AD"/>
    <w:rsid w:val="00C414BC"/>
    <w:rsid w:val="00C52098"/>
    <w:rsid w:val="00C52B51"/>
    <w:rsid w:val="00C535B0"/>
    <w:rsid w:val="00C70355"/>
    <w:rsid w:val="00C77A3F"/>
    <w:rsid w:val="00CA40FE"/>
    <w:rsid w:val="00CA6984"/>
    <w:rsid w:val="00CA73FB"/>
    <w:rsid w:val="00CB0CFD"/>
    <w:rsid w:val="00CD1F73"/>
    <w:rsid w:val="00CD4FA9"/>
    <w:rsid w:val="00CD55B7"/>
    <w:rsid w:val="00CD6F9E"/>
    <w:rsid w:val="00CD7803"/>
    <w:rsid w:val="00CE7E98"/>
    <w:rsid w:val="00CE7EA9"/>
    <w:rsid w:val="00CF0235"/>
    <w:rsid w:val="00CF1F9E"/>
    <w:rsid w:val="00CF2C46"/>
    <w:rsid w:val="00CF5A27"/>
    <w:rsid w:val="00D15496"/>
    <w:rsid w:val="00D17BDD"/>
    <w:rsid w:val="00D24385"/>
    <w:rsid w:val="00D35255"/>
    <w:rsid w:val="00D40F7E"/>
    <w:rsid w:val="00D4651B"/>
    <w:rsid w:val="00D47C6B"/>
    <w:rsid w:val="00D54491"/>
    <w:rsid w:val="00D55444"/>
    <w:rsid w:val="00D62DB2"/>
    <w:rsid w:val="00D67A22"/>
    <w:rsid w:val="00D67C22"/>
    <w:rsid w:val="00D71B23"/>
    <w:rsid w:val="00D73E52"/>
    <w:rsid w:val="00D75122"/>
    <w:rsid w:val="00D76841"/>
    <w:rsid w:val="00D92A0C"/>
    <w:rsid w:val="00DA1702"/>
    <w:rsid w:val="00DA3976"/>
    <w:rsid w:val="00DB65C5"/>
    <w:rsid w:val="00DB69F5"/>
    <w:rsid w:val="00DC1D6F"/>
    <w:rsid w:val="00DD47EB"/>
    <w:rsid w:val="00DD5A71"/>
    <w:rsid w:val="00DE6986"/>
    <w:rsid w:val="00DF1114"/>
    <w:rsid w:val="00E03F82"/>
    <w:rsid w:val="00E137EC"/>
    <w:rsid w:val="00E17020"/>
    <w:rsid w:val="00E23420"/>
    <w:rsid w:val="00E34A57"/>
    <w:rsid w:val="00E37DBB"/>
    <w:rsid w:val="00E442C0"/>
    <w:rsid w:val="00E44C3C"/>
    <w:rsid w:val="00E51625"/>
    <w:rsid w:val="00E5338C"/>
    <w:rsid w:val="00E53A05"/>
    <w:rsid w:val="00E5745A"/>
    <w:rsid w:val="00E63BE5"/>
    <w:rsid w:val="00E709E1"/>
    <w:rsid w:val="00E710C1"/>
    <w:rsid w:val="00E742AA"/>
    <w:rsid w:val="00E82789"/>
    <w:rsid w:val="00E828FC"/>
    <w:rsid w:val="00E87CED"/>
    <w:rsid w:val="00E908AE"/>
    <w:rsid w:val="00E92FF3"/>
    <w:rsid w:val="00EA4441"/>
    <w:rsid w:val="00EB2AA7"/>
    <w:rsid w:val="00EB75BF"/>
    <w:rsid w:val="00EB7BCC"/>
    <w:rsid w:val="00EC5DD4"/>
    <w:rsid w:val="00EC7C71"/>
    <w:rsid w:val="00ED23D0"/>
    <w:rsid w:val="00ED4355"/>
    <w:rsid w:val="00ED6B7C"/>
    <w:rsid w:val="00EE34BF"/>
    <w:rsid w:val="00EF0EDF"/>
    <w:rsid w:val="00EF771E"/>
    <w:rsid w:val="00F2299A"/>
    <w:rsid w:val="00F26C9F"/>
    <w:rsid w:val="00F379E0"/>
    <w:rsid w:val="00F4135C"/>
    <w:rsid w:val="00F46428"/>
    <w:rsid w:val="00F4722C"/>
    <w:rsid w:val="00F5089C"/>
    <w:rsid w:val="00F5227F"/>
    <w:rsid w:val="00F5458F"/>
    <w:rsid w:val="00F553B2"/>
    <w:rsid w:val="00F670C9"/>
    <w:rsid w:val="00F672AB"/>
    <w:rsid w:val="00F80F04"/>
    <w:rsid w:val="00F841CF"/>
    <w:rsid w:val="00F86DDE"/>
    <w:rsid w:val="00F93E1D"/>
    <w:rsid w:val="00FA4A7E"/>
    <w:rsid w:val="00FA5C53"/>
    <w:rsid w:val="00FB6A2B"/>
    <w:rsid w:val="00FB6C49"/>
    <w:rsid w:val="00FC7EDD"/>
    <w:rsid w:val="00FD2834"/>
    <w:rsid w:val="00FD3976"/>
    <w:rsid w:val="00FE0673"/>
    <w:rsid w:val="00FE5928"/>
    <w:rsid w:val="00FF1217"/>
    <w:rsid w:val="00FF3A39"/>
    <w:rsid w:val="00FF4E74"/>
    <w:rsid w:val="01A60362"/>
    <w:rsid w:val="01D54DEC"/>
    <w:rsid w:val="04A86824"/>
    <w:rsid w:val="04D72F2D"/>
    <w:rsid w:val="05EB4F4E"/>
    <w:rsid w:val="061F2A86"/>
    <w:rsid w:val="07462294"/>
    <w:rsid w:val="07AC21E2"/>
    <w:rsid w:val="07B22DA2"/>
    <w:rsid w:val="086910E8"/>
    <w:rsid w:val="08A3113D"/>
    <w:rsid w:val="08F31FA8"/>
    <w:rsid w:val="093166F9"/>
    <w:rsid w:val="099269E6"/>
    <w:rsid w:val="09C90A7A"/>
    <w:rsid w:val="09CD741E"/>
    <w:rsid w:val="0A426E97"/>
    <w:rsid w:val="0A6842D0"/>
    <w:rsid w:val="0A9427E3"/>
    <w:rsid w:val="0A951569"/>
    <w:rsid w:val="0B3D77C7"/>
    <w:rsid w:val="0CAE6912"/>
    <w:rsid w:val="0CD36378"/>
    <w:rsid w:val="0DB5016B"/>
    <w:rsid w:val="0E4F1A2E"/>
    <w:rsid w:val="0F713508"/>
    <w:rsid w:val="10B22749"/>
    <w:rsid w:val="10EC4C74"/>
    <w:rsid w:val="12165852"/>
    <w:rsid w:val="12D025E4"/>
    <w:rsid w:val="12D51839"/>
    <w:rsid w:val="12E666D9"/>
    <w:rsid w:val="13010686"/>
    <w:rsid w:val="133973E0"/>
    <w:rsid w:val="13675A6C"/>
    <w:rsid w:val="137F0319"/>
    <w:rsid w:val="13B10A95"/>
    <w:rsid w:val="13B862C8"/>
    <w:rsid w:val="13C91FF0"/>
    <w:rsid w:val="142B6988"/>
    <w:rsid w:val="14522278"/>
    <w:rsid w:val="14D706B7"/>
    <w:rsid w:val="14E61291"/>
    <w:rsid w:val="15400D5C"/>
    <w:rsid w:val="16322361"/>
    <w:rsid w:val="1821268E"/>
    <w:rsid w:val="19935EBB"/>
    <w:rsid w:val="1A2B2237"/>
    <w:rsid w:val="1A756CC1"/>
    <w:rsid w:val="1A846F04"/>
    <w:rsid w:val="1A8E1A82"/>
    <w:rsid w:val="1AA475A6"/>
    <w:rsid w:val="1B395F40"/>
    <w:rsid w:val="1D9236E6"/>
    <w:rsid w:val="1DCD0BC2"/>
    <w:rsid w:val="1F3F5AEF"/>
    <w:rsid w:val="20AE12BB"/>
    <w:rsid w:val="20E17D6D"/>
    <w:rsid w:val="20E63446"/>
    <w:rsid w:val="22052F40"/>
    <w:rsid w:val="22385378"/>
    <w:rsid w:val="223C6316"/>
    <w:rsid w:val="2302720E"/>
    <w:rsid w:val="23C860B3"/>
    <w:rsid w:val="24125580"/>
    <w:rsid w:val="248C5333"/>
    <w:rsid w:val="24DD5B8E"/>
    <w:rsid w:val="2525508A"/>
    <w:rsid w:val="259913C6"/>
    <w:rsid w:val="266E057F"/>
    <w:rsid w:val="26753BA5"/>
    <w:rsid w:val="26AD77E2"/>
    <w:rsid w:val="26F162E6"/>
    <w:rsid w:val="271909D4"/>
    <w:rsid w:val="27C57055"/>
    <w:rsid w:val="293638F1"/>
    <w:rsid w:val="299C3635"/>
    <w:rsid w:val="29C62C0C"/>
    <w:rsid w:val="2A047719"/>
    <w:rsid w:val="2B876854"/>
    <w:rsid w:val="2C0707CE"/>
    <w:rsid w:val="2C4445C0"/>
    <w:rsid w:val="2D485B6F"/>
    <w:rsid w:val="2E4E62F6"/>
    <w:rsid w:val="2EF114C9"/>
    <w:rsid w:val="2EF7784D"/>
    <w:rsid w:val="30B05781"/>
    <w:rsid w:val="30CF189D"/>
    <w:rsid w:val="30E90AE7"/>
    <w:rsid w:val="312863E3"/>
    <w:rsid w:val="31914D6F"/>
    <w:rsid w:val="31AB60B9"/>
    <w:rsid w:val="33557238"/>
    <w:rsid w:val="341D49F0"/>
    <w:rsid w:val="34313801"/>
    <w:rsid w:val="34CE262F"/>
    <w:rsid w:val="34E72111"/>
    <w:rsid w:val="35016CB7"/>
    <w:rsid w:val="35977693"/>
    <w:rsid w:val="35A62C06"/>
    <w:rsid w:val="368D287F"/>
    <w:rsid w:val="37231BDB"/>
    <w:rsid w:val="377A726B"/>
    <w:rsid w:val="378E4AC6"/>
    <w:rsid w:val="37C25A44"/>
    <w:rsid w:val="388F4F9A"/>
    <w:rsid w:val="38A962DB"/>
    <w:rsid w:val="39137979"/>
    <w:rsid w:val="39213F3F"/>
    <w:rsid w:val="39432B7F"/>
    <w:rsid w:val="39D1376C"/>
    <w:rsid w:val="3AC444BF"/>
    <w:rsid w:val="3AD31AA7"/>
    <w:rsid w:val="3B4242E9"/>
    <w:rsid w:val="3B8C756F"/>
    <w:rsid w:val="3C8C77B3"/>
    <w:rsid w:val="3D4225DB"/>
    <w:rsid w:val="3DE643D2"/>
    <w:rsid w:val="3E6F38A3"/>
    <w:rsid w:val="3EB72B54"/>
    <w:rsid w:val="3F5828DB"/>
    <w:rsid w:val="3F892743"/>
    <w:rsid w:val="3FAC01DF"/>
    <w:rsid w:val="3FC876FA"/>
    <w:rsid w:val="40EA1A2D"/>
    <w:rsid w:val="41450AE7"/>
    <w:rsid w:val="414B5C63"/>
    <w:rsid w:val="42D24354"/>
    <w:rsid w:val="43704F5B"/>
    <w:rsid w:val="43EF23C3"/>
    <w:rsid w:val="44043B64"/>
    <w:rsid w:val="446948F1"/>
    <w:rsid w:val="4480455E"/>
    <w:rsid w:val="44D37AF7"/>
    <w:rsid w:val="44DC28BF"/>
    <w:rsid w:val="452C488D"/>
    <w:rsid w:val="4550160D"/>
    <w:rsid w:val="45F121CD"/>
    <w:rsid w:val="46000F53"/>
    <w:rsid w:val="461872BB"/>
    <w:rsid w:val="47044DA5"/>
    <w:rsid w:val="47B70069"/>
    <w:rsid w:val="48BA1066"/>
    <w:rsid w:val="49180694"/>
    <w:rsid w:val="497E0E3E"/>
    <w:rsid w:val="4A00351E"/>
    <w:rsid w:val="4A136EB3"/>
    <w:rsid w:val="4A143551"/>
    <w:rsid w:val="4ABD5996"/>
    <w:rsid w:val="4AD625B4"/>
    <w:rsid w:val="4BF74ED8"/>
    <w:rsid w:val="4C277E96"/>
    <w:rsid w:val="4C8E75EA"/>
    <w:rsid w:val="4CD60F91"/>
    <w:rsid w:val="4D1F0243"/>
    <w:rsid w:val="4D783DF7"/>
    <w:rsid w:val="4DAA0511"/>
    <w:rsid w:val="4E1D27D6"/>
    <w:rsid w:val="4E852E45"/>
    <w:rsid w:val="4F3D24FB"/>
    <w:rsid w:val="4F442E8E"/>
    <w:rsid w:val="50E7551B"/>
    <w:rsid w:val="50EC4B3E"/>
    <w:rsid w:val="519D3E2C"/>
    <w:rsid w:val="541D0C3B"/>
    <w:rsid w:val="54207B94"/>
    <w:rsid w:val="54322F51"/>
    <w:rsid w:val="54BA5F5E"/>
    <w:rsid w:val="550C20B7"/>
    <w:rsid w:val="56B440F1"/>
    <w:rsid w:val="57392849"/>
    <w:rsid w:val="57A503B6"/>
    <w:rsid w:val="57AE7A70"/>
    <w:rsid w:val="58C12AF6"/>
    <w:rsid w:val="59876D16"/>
    <w:rsid w:val="59D2323C"/>
    <w:rsid w:val="5A81253D"/>
    <w:rsid w:val="5AC85715"/>
    <w:rsid w:val="5ADF1011"/>
    <w:rsid w:val="5B867F38"/>
    <w:rsid w:val="5C1271C4"/>
    <w:rsid w:val="5D1A3C28"/>
    <w:rsid w:val="5D61670E"/>
    <w:rsid w:val="5DFB3BF1"/>
    <w:rsid w:val="5ED80026"/>
    <w:rsid w:val="5F4B4EC7"/>
    <w:rsid w:val="5F6167AB"/>
    <w:rsid w:val="5F6B54D9"/>
    <w:rsid w:val="5F944AC0"/>
    <w:rsid w:val="619E1C26"/>
    <w:rsid w:val="6223037D"/>
    <w:rsid w:val="622E4A54"/>
    <w:rsid w:val="62A3326C"/>
    <w:rsid w:val="62A66524"/>
    <w:rsid w:val="62D00E2B"/>
    <w:rsid w:val="62E6627D"/>
    <w:rsid w:val="62F37D50"/>
    <w:rsid w:val="631E605D"/>
    <w:rsid w:val="639A466F"/>
    <w:rsid w:val="642F125B"/>
    <w:rsid w:val="64A95D3A"/>
    <w:rsid w:val="64C5396E"/>
    <w:rsid w:val="66AA6977"/>
    <w:rsid w:val="66CA23DD"/>
    <w:rsid w:val="67346B89"/>
    <w:rsid w:val="67612330"/>
    <w:rsid w:val="676D4490"/>
    <w:rsid w:val="676E2F38"/>
    <w:rsid w:val="67917D34"/>
    <w:rsid w:val="68091DC3"/>
    <w:rsid w:val="680D3662"/>
    <w:rsid w:val="681C1AF7"/>
    <w:rsid w:val="69180510"/>
    <w:rsid w:val="6922138F"/>
    <w:rsid w:val="69FD14B4"/>
    <w:rsid w:val="6A175BBA"/>
    <w:rsid w:val="6B4D1DCA"/>
    <w:rsid w:val="6B985938"/>
    <w:rsid w:val="6C3E26ED"/>
    <w:rsid w:val="6C44786E"/>
    <w:rsid w:val="6CDF5534"/>
    <w:rsid w:val="6D0A4613"/>
    <w:rsid w:val="6D0A70DC"/>
    <w:rsid w:val="6D7D39E6"/>
    <w:rsid w:val="6E253F88"/>
    <w:rsid w:val="6E4B6306"/>
    <w:rsid w:val="6E5B3C84"/>
    <w:rsid w:val="6F2A2D4B"/>
    <w:rsid w:val="6F483970"/>
    <w:rsid w:val="6F5B1156"/>
    <w:rsid w:val="6FA83C70"/>
    <w:rsid w:val="6FE27182"/>
    <w:rsid w:val="7012558D"/>
    <w:rsid w:val="70D624AE"/>
    <w:rsid w:val="710C4A04"/>
    <w:rsid w:val="716D0EDA"/>
    <w:rsid w:val="72347A3D"/>
    <w:rsid w:val="72521859"/>
    <w:rsid w:val="7254415A"/>
    <w:rsid w:val="72793C5C"/>
    <w:rsid w:val="73493D5C"/>
    <w:rsid w:val="73795658"/>
    <w:rsid w:val="73814F77"/>
    <w:rsid w:val="738A1270"/>
    <w:rsid w:val="738D0034"/>
    <w:rsid w:val="73E31BE1"/>
    <w:rsid w:val="75297601"/>
    <w:rsid w:val="7570727B"/>
    <w:rsid w:val="75774DCC"/>
    <w:rsid w:val="75982104"/>
    <w:rsid w:val="77576140"/>
    <w:rsid w:val="7795619C"/>
    <w:rsid w:val="780E2ADE"/>
    <w:rsid w:val="78656BA2"/>
    <w:rsid w:val="78C631E2"/>
    <w:rsid w:val="78C80EDF"/>
    <w:rsid w:val="79A06AFF"/>
    <w:rsid w:val="7A772BBC"/>
    <w:rsid w:val="7AFD7566"/>
    <w:rsid w:val="7B4C777F"/>
    <w:rsid w:val="7B971768"/>
    <w:rsid w:val="7BA9149B"/>
    <w:rsid w:val="7D2036B2"/>
    <w:rsid w:val="7D8D2E12"/>
    <w:rsid w:val="7DBB54B6"/>
    <w:rsid w:val="7E152E18"/>
    <w:rsid w:val="7E7E09BD"/>
    <w:rsid w:val="7EC02117"/>
    <w:rsid w:val="7EDC3936"/>
    <w:rsid w:val="7F10604E"/>
    <w:rsid w:val="7F3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7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333333"/>
      <w:sz w:val="20"/>
      <w:szCs w:val="20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333333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333333"/>
      <w:sz w:val="20"/>
      <w:szCs w:val="20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5">
    <w:name w:val="行距: 固定值 15 磅"/>
    <w:basedOn w:val="a"/>
    <w:qFormat/>
    <w:pPr>
      <w:spacing w:line="300" w:lineRule="exact"/>
      <w:ind w:leftChars="-85" w:left="-178" w:right="840" w:firstLine="211"/>
      <w:jc w:val="center"/>
    </w:pPr>
    <w:rPr>
      <w:rFonts w:cs="宋体"/>
      <w:b/>
      <w:bCs/>
      <w:szCs w:val="20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32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7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333333"/>
      <w:sz w:val="20"/>
      <w:szCs w:val="20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333333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333333"/>
      <w:sz w:val="20"/>
      <w:szCs w:val="20"/>
      <w:u w:val="none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5">
    <w:name w:val="行距: 固定值 15 磅"/>
    <w:basedOn w:val="a"/>
    <w:qFormat/>
    <w:pPr>
      <w:spacing w:line="300" w:lineRule="exact"/>
      <w:ind w:leftChars="-85" w:left="-178" w:right="840" w:firstLine="211"/>
      <w:jc w:val="center"/>
    </w:pPr>
    <w:rPr>
      <w:rFonts w:cs="宋体"/>
      <w:b/>
      <w:bCs/>
      <w:szCs w:val="20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ms.shansteelgroup.com/public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uyeel.com/search-ng/exchange/hom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5056-53F1-4864-831C-AE743D83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李洪生</cp:lastModifiedBy>
  <cp:revision>14</cp:revision>
  <cp:lastPrinted>2022-08-11T07:21:00Z</cp:lastPrinted>
  <dcterms:created xsi:type="dcterms:W3CDTF">2024-04-07T06:56:00Z</dcterms:created>
  <dcterms:modified xsi:type="dcterms:W3CDTF">2024-04-24T05:59:00Z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064FA53D1F5F4E4A82C77EC483A5A3A2_13</vt:lpwstr>
  </property>
</Properties>
</file>