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758AA">
      <w:pPr>
        <w:spacing w:line="360" w:lineRule="auto"/>
        <w:ind w:firstLine="643" w:firstLineChars="200"/>
        <w:rPr>
          <w:rFonts w:ascii="宋体"/>
          <w:b/>
          <w:sz w:val="36"/>
          <w:szCs w:val="36"/>
        </w:rPr>
      </w:pPr>
      <w:bookmarkStart w:id="0" w:name="_GoBack"/>
      <w:bookmarkEnd w:id="0"/>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销</w:t>
      </w:r>
      <w:r>
        <w:rPr>
          <w:rFonts w:ascii="宋体" w:hAnsi="宋体"/>
          <w:b/>
          <w:sz w:val="36"/>
          <w:szCs w:val="36"/>
        </w:rPr>
        <w:t xml:space="preserve"> </w:t>
      </w:r>
      <w:r>
        <w:rPr>
          <w:rFonts w:hint="eastAsia" w:ascii="宋体" w:hAnsi="宋体"/>
          <w:b/>
          <w:sz w:val="36"/>
          <w:szCs w:val="36"/>
        </w:rPr>
        <w:t>售</w:t>
      </w:r>
      <w:r>
        <w:rPr>
          <w:rFonts w:ascii="宋体" w:hAnsi="宋体"/>
          <w:b/>
          <w:sz w:val="36"/>
          <w:szCs w:val="36"/>
        </w:rPr>
        <w:t xml:space="preserve"> </w:t>
      </w:r>
      <w:r>
        <w:rPr>
          <w:rFonts w:hint="eastAsia" w:ascii="宋体" w:hAnsi="宋体"/>
          <w:b/>
          <w:sz w:val="36"/>
          <w:szCs w:val="36"/>
        </w:rPr>
        <w:t>公</w:t>
      </w:r>
      <w:r>
        <w:rPr>
          <w:rFonts w:ascii="宋体" w:hAnsi="宋体"/>
          <w:b/>
          <w:sz w:val="36"/>
          <w:szCs w:val="36"/>
        </w:rPr>
        <w:t xml:space="preserve"> </w:t>
      </w:r>
      <w:r>
        <w:rPr>
          <w:rFonts w:hint="eastAsia" w:ascii="宋体" w:hAnsi="宋体"/>
          <w:b/>
          <w:sz w:val="36"/>
          <w:szCs w:val="36"/>
        </w:rPr>
        <w:t>告</w:t>
      </w:r>
    </w:p>
    <w:p w14:paraId="79A67A1A">
      <w:pPr>
        <w:spacing w:line="360" w:lineRule="auto"/>
        <w:ind w:firstLine="420" w:firstLineChars="200"/>
        <w:rPr>
          <w:rFonts w:ascii="宋体"/>
        </w:rPr>
      </w:pPr>
    </w:p>
    <w:p w14:paraId="3CD3C141">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14:paraId="72363A5C">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一、销售废旧物资：</w:t>
      </w:r>
    </w:p>
    <w:p w14:paraId="650D48C3">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品种数量：</w:t>
      </w:r>
      <w:r>
        <w:rPr>
          <w:rFonts w:ascii="仿宋" w:hAnsi="仿宋" w:eastAsia="仿宋"/>
          <w:sz w:val="28"/>
          <w:szCs w:val="28"/>
        </w:rPr>
        <w:t xml:space="preserve">        </w:t>
      </w:r>
    </w:p>
    <w:p w14:paraId="7679AA8D">
      <w:pPr>
        <w:pStyle w:val="10"/>
        <w:spacing w:line="360" w:lineRule="auto"/>
        <w:ind w:left="840" w:firstLine="0" w:firstLineChars="0"/>
        <w:rPr>
          <w:rFonts w:ascii="仿宋" w:hAnsi="仿宋" w:eastAsia="仿宋"/>
          <w:b/>
          <w:sz w:val="28"/>
          <w:szCs w:val="28"/>
        </w:rPr>
      </w:pPr>
      <w:r>
        <w:rPr>
          <w:rFonts w:hint="eastAsia" w:ascii="仿宋" w:hAnsi="仿宋" w:eastAsia="仿宋"/>
          <w:b/>
          <w:sz w:val="28"/>
          <w:szCs w:val="28"/>
          <w:lang w:val="en-US" w:eastAsia="zh-CN"/>
        </w:rPr>
        <w:t>可再利用</w:t>
      </w:r>
      <w:r>
        <w:rPr>
          <w:rFonts w:hint="eastAsia" w:ascii="仿宋" w:hAnsi="仿宋" w:eastAsia="仿宋"/>
          <w:b/>
          <w:sz w:val="28"/>
          <w:szCs w:val="28"/>
        </w:rPr>
        <w:t>编织袋（约6</w:t>
      </w:r>
      <w:r>
        <w:rPr>
          <w:rFonts w:hint="eastAsia" w:ascii="仿宋" w:hAnsi="仿宋" w:eastAsia="仿宋"/>
          <w:b/>
          <w:sz w:val="28"/>
          <w:szCs w:val="28"/>
          <w:lang w:val="en-US" w:eastAsia="zh-CN"/>
        </w:rPr>
        <w:t>6</w:t>
      </w:r>
      <w:r>
        <w:rPr>
          <w:rFonts w:ascii="仿宋" w:hAnsi="仿宋" w:eastAsia="仿宋"/>
          <w:b/>
          <w:sz w:val="28"/>
          <w:szCs w:val="28"/>
        </w:rPr>
        <w:t>0</w:t>
      </w:r>
      <w:r>
        <w:rPr>
          <w:rFonts w:hint="eastAsia" w:ascii="仿宋" w:hAnsi="仿宋" w:eastAsia="仿宋"/>
          <w:b/>
          <w:sz w:val="28"/>
          <w:szCs w:val="28"/>
        </w:rPr>
        <w:t>吨），因该资源属包装物，质量、数量等存在不可控因素，具体以产生实物为准。</w:t>
      </w:r>
    </w:p>
    <w:p w14:paraId="2E6E5C9E">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网上竞价时间：</w:t>
      </w:r>
      <w:r>
        <w:rPr>
          <w:rFonts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w:t>
      </w:r>
    </w:p>
    <w:p w14:paraId="158A803E">
      <w:pPr>
        <w:pStyle w:val="10"/>
        <w:numPr>
          <w:ilvl w:val="0"/>
          <w:numId w:val="1"/>
        </w:numPr>
        <w:spacing w:line="360" w:lineRule="auto"/>
        <w:ind w:firstLineChars="0"/>
        <w:rPr>
          <w:rFonts w:ascii="仿宋" w:hAnsi="仿宋" w:eastAsia="仿宋"/>
          <w:b/>
          <w:sz w:val="28"/>
          <w:szCs w:val="28"/>
        </w:rPr>
      </w:pPr>
      <w:r>
        <w:rPr>
          <w:rFonts w:hint="eastAsia" w:ascii="仿宋" w:hAnsi="仿宋" w:eastAsia="仿宋"/>
          <w:sz w:val="28"/>
          <w:szCs w:val="28"/>
        </w:rPr>
        <w:t>提货方式：自提（</w:t>
      </w:r>
      <w:r>
        <w:rPr>
          <w:rFonts w:ascii="仿宋" w:hAnsi="仿宋" w:eastAsia="仿宋" w:cs="Arial"/>
          <w:b/>
          <w:color w:val="000000"/>
          <w:sz w:val="28"/>
          <w:szCs w:val="28"/>
          <w:shd w:val="clear" w:color="auto" w:fill="FFFFFF"/>
        </w:rPr>
        <w:t>标的物的整理、装运等过程所需人工及相关费用，均由中标方负责）</w:t>
      </w:r>
    </w:p>
    <w:p w14:paraId="49EE9549">
      <w:pPr>
        <w:pStyle w:val="10"/>
        <w:numPr>
          <w:ilvl w:val="0"/>
          <w:numId w:val="1"/>
        </w:numPr>
        <w:spacing w:line="360" w:lineRule="auto"/>
        <w:ind w:firstLineChars="0"/>
        <w:rPr>
          <w:rFonts w:ascii="仿宋" w:hAnsi="仿宋" w:eastAsia="仿宋"/>
          <w:b/>
          <w:sz w:val="28"/>
          <w:szCs w:val="28"/>
        </w:rPr>
      </w:pPr>
      <w:r>
        <w:rPr>
          <w:rFonts w:hint="eastAsia" w:ascii="仿宋" w:hAnsi="仿宋" w:eastAsia="仿宋"/>
          <w:b/>
          <w:sz w:val="28"/>
          <w:szCs w:val="28"/>
        </w:rPr>
        <w:t>合同有效期：202</w:t>
      </w:r>
      <w:r>
        <w:rPr>
          <w:rFonts w:hint="eastAsia" w:ascii="仿宋" w:hAnsi="仿宋" w:eastAsia="仿宋"/>
          <w:b/>
          <w:sz w:val="28"/>
          <w:szCs w:val="28"/>
          <w:lang w:val="en-US" w:eastAsia="zh-CN"/>
        </w:rPr>
        <w:t>5</w:t>
      </w:r>
      <w:r>
        <w:rPr>
          <w:rFonts w:hint="eastAsia" w:ascii="仿宋" w:hAnsi="仿宋" w:eastAsia="仿宋"/>
          <w:b/>
          <w:sz w:val="28"/>
          <w:szCs w:val="28"/>
        </w:rPr>
        <w:t>年</w:t>
      </w:r>
      <w:r>
        <w:rPr>
          <w:rFonts w:hint="eastAsia" w:ascii="仿宋" w:hAnsi="仿宋" w:eastAsia="仿宋"/>
          <w:b/>
          <w:sz w:val="28"/>
          <w:szCs w:val="28"/>
          <w:lang w:val="en-US" w:eastAsia="zh-CN"/>
        </w:rPr>
        <w:t>12</w:t>
      </w:r>
      <w:r>
        <w:rPr>
          <w:rFonts w:hint="eastAsia" w:ascii="仿宋" w:hAnsi="仿宋" w:eastAsia="仿宋"/>
          <w:b/>
          <w:sz w:val="28"/>
          <w:szCs w:val="28"/>
        </w:rPr>
        <w:t>月3</w:t>
      </w:r>
      <w:r>
        <w:rPr>
          <w:rFonts w:hint="eastAsia" w:ascii="仿宋" w:hAnsi="仿宋" w:eastAsia="仿宋"/>
          <w:b/>
          <w:sz w:val="28"/>
          <w:szCs w:val="28"/>
          <w:lang w:val="en-US" w:eastAsia="zh-CN"/>
        </w:rPr>
        <w:t>1</w:t>
      </w:r>
      <w:r>
        <w:rPr>
          <w:rFonts w:hint="eastAsia" w:ascii="仿宋" w:hAnsi="仿宋" w:eastAsia="仿宋"/>
          <w:b/>
          <w:sz w:val="28"/>
          <w:szCs w:val="28"/>
        </w:rPr>
        <w:t>日</w:t>
      </w:r>
    </w:p>
    <w:p w14:paraId="3DE0EA35">
      <w:pPr>
        <w:pStyle w:val="4"/>
        <w:tabs>
          <w:tab w:val="center" w:pos="4453"/>
        </w:tabs>
        <w:spacing w:before="0" w:beforeAutospacing="0" w:after="0" w:afterAutospacing="0"/>
        <w:ind w:firstLine="560" w:firstLineChars="200"/>
        <w:rPr>
          <w:rFonts w:ascii="仿宋" w:hAnsi="仿宋" w:eastAsia="仿宋" w:cs="Times New Roman"/>
          <w:kern w:val="2"/>
          <w:sz w:val="28"/>
          <w:szCs w:val="28"/>
        </w:rPr>
      </w:pPr>
      <w:r>
        <w:rPr>
          <w:rFonts w:hint="eastAsia" w:ascii="仿宋" w:hAnsi="仿宋" w:eastAsia="仿宋"/>
          <w:sz w:val="28"/>
          <w:szCs w:val="28"/>
        </w:rPr>
        <w:t>备注：销售数量以实际产生数量。</w:t>
      </w:r>
      <w:r>
        <w:rPr>
          <w:rFonts w:hint="eastAsia" w:ascii="仿宋" w:hAnsi="仿宋" w:eastAsia="仿宋"/>
          <w:color w:val="FF0000"/>
          <w:sz w:val="28"/>
          <w:szCs w:val="28"/>
        </w:rPr>
        <w:t>中标单位须在接到本公司通知（电话）后</w:t>
      </w:r>
      <w:r>
        <w:rPr>
          <w:rFonts w:hint="eastAsia" w:ascii="仿宋" w:hAnsi="仿宋" w:eastAsia="仿宋"/>
          <w:color w:val="FF0000"/>
          <w:sz w:val="28"/>
          <w:szCs w:val="28"/>
          <w:lang w:val="en-US" w:eastAsia="zh-CN"/>
        </w:rPr>
        <w:t>5</w:t>
      </w:r>
      <w:r>
        <w:rPr>
          <w:rFonts w:hint="eastAsia" w:ascii="仿宋" w:hAnsi="仿宋" w:eastAsia="仿宋"/>
          <w:color w:val="FF0000"/>
          <w:sz w:val="28"/>
          <w:szCs w:val="28"/>
        </w:rPr>
        <w:t>个工作日内来签订合同</w:t>
      </w:r>
      <w:r>
        <w:rPr>
          <w:rFonts w:hint="eastAsia" w:ascii="仿宋" w:hAnsi="仿宋" w:eastAsia="仿宋"/>
          <w:color w:val="FF0000"/>
          <w:sz w:val="28"/>
          <w:szCs w:val="28"/>
          <w:lang w:eastAsia="zh-CN"/>
        </w:rPr>
        <w:t>（</w:t>
      </w:r>
      <w:r>
        <w:rPr>
          <w:rFonts w:hint="eastAsia" w:ascii="仿宋" w:hAnsi="仿宋" w:eastAsia="仿宋"/>
          <w:color w:val="FF0000"/>
          <w:sz w:val="28"/>
          <w:szCs w:val="28"/>
          <w:lang w:val="en-US" w:eastAsia="zh-CN"/>
        </w:rPr>
        <w:t>包括</w:t>
      </w:r>
      <w:r>
        <w:rPr>
          <w:rFonts w:hint="eastAsia" w:ascii="仿宋" w:hAnsi="仿宋" w:eastAsia="仿宋"/>
          <w:color w:val="FF0000"/>
          <w:sz w:val="28"/>
          <w:szCs w:val="28"/>
        </w:rPr>
        <w:t>未在太钢注册用户</w:t>
      </w:r>
      <w:r>
        <w:rPr>
          <w:rFonts w:hint="eastAsia" w:ascii="仿宋" w:hAnsi="仿宋" w:eastAsia="仿宋"/>
          <w:color w:val="FF0000"/>
          <w:sz w:val="28"/>
          <w:szCs w:val="28"/>
          <w:lang w:eastAsia="zh-CN"/>
        </w:rPr>
        <w:t>）</w:t>
      </w:r>
      <w:r>
        <w:rPr>
          <w:rFonts w:hint="eastAsia" w:ascii="仿宋" w:hAnsi="仿宋" w:eastAsia="仿宋" w:cs="Times New Roman"/>
          <w:kern w:val="2"/>
          <w:sz w:val="28"/>
          <w:szCs w:val="28"/>
        </w:rPr>
        <w:t xml:space="preserve"> </w:t>
      </w:r>
    </w:p>
    <w:p w14:paraId="5A56FD3A">
      <w:pPr>
        <w:spacing w:line="360" w:lineRule="auto"/>
        <w:ind w:firstLine="560" w:firstLineChars="200"/>
        <w:rPr>
          <w:rFonts w:ascii="仿宋" w:hAnsi="仿宋" w:eastAsia="仿宋"/>
          <w:bCs/>
          <w:sz w:val="28"/>
          <w:szCs w:val="28"/>
        </w:rPr>
      </w:pPr>
      <w:r>
        <w:rPr>
          <w:rFonts w:hint="eastAsia" w:ascii="仿宋" w:hAnsi="仿宋" w:eastAsia="仿宋"/>
          <w:bCs/>
          <w:sz w:val="28"/>
          <w:szCs w:val="28"/>
        </w:rPr>
        <w:t>二、网上竞价流程：</w:t>
      </w:r>
    </w:p>
    <w:p w14:paraId="1A48392E">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14:paraId="080FA891">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欧冶循环宝注册会员企业</w:t>
      </w:r>
    </w:p>
    <w:p w14:paraId="5533B186">
      <w:pPr>
        <w:pStyle w:val="10"/>
        <w:numPr>
          <w:ilvl w:val="0"/>
          <w:numId w:val="0"/>
        </w:numPr>
        <w:spacing w:line="360" w:lineRule="auto"/>
        <w:ind w:left="420" w:leftChars="0" w:firstLine="280" w:firstLineChars="100"/>
        <w:rPr>
          <w:rFonts w:ascii="仿宋" w:hAnsi="仿宋" w:eastAsia="仿宋"/>
          <w:sz w:val="28"/>
          <w:szCs w:val="28"/>
        </w:rPr>
      </w:pPr>
      <w:r>
        <w:rPr>
          <w:rFonts w:hint="eastAsia" w:ascii="仿宋" w:hAnsi="仿宋" w:eastAsia="仿宋"/>
          <w:sz w:val="28"/>
          <w:szCs w:val="28"/>
        </w:rPr>
        <w:t>企业及企业法人、股东、高管等从业人员不得是宝武集团黑名单人员，不得是太钢集团人员（含退休、不在职等情形）</w:t>
      </w:r>
    </w:p>
    <w:p w14:paraId="6840B1BD">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提供企业法人营业执照、银行开户许可证或银行信息</w:t>
      </w:r>
    </w:p>
    <w:p w14:paraId="07A5E917">
      <w:pPr>
        <w:spacing w:line="360" w:lineRule="auto"/>
        <w:ind w:firstLine="843" w:firstLineChars="300"/>
        <w:rPr>
          <w:rFonts w:hint="eastAsia" w:ascii="仿宋" w:hAnsi="仿宋" w:eastAsia="仿宋"/>
          <w:b/>
          <w:sz w:val="28"/>
          <w:szCs w:val="28"/>
        </w:rPr>
      </w:pPr>
      <w:r>
        <w:rPr>
          <w:rFonts w:hint="eastAsia" w:ascii="仿宋" w:hAnsi="仿宋" w:eastAsia="仿宋"/>
          <w:b/>
          <w:sz w:val="28"/>
          <w:szCs w:val="28"/>
        </w:rPr>
        <w:t>经营范围必须有：编织袋或塑料制品生产、加工 、销售</w:t>
      </w:r>
    </w:p>
    <w:p w14:paraId="5EE502C4">
      <w:pPr>
        <w:numPr>
          <w:ilvl w:val="0"/>
          <w:numId w:val="0"/>
        </w:numPr>
        <w:spacing w:line="360" w:lineRule="auto"/>
        <w:ind w:firstLine="560" w:firstLineChars="200"/>
        <w:rPr>
          <w:rFonts w:ascii="仿宋" w:hAnsi="仿宋" w:eastAsia="仿宋"/>
          <w:color w:val="FF0000"/>
          <w:sz w:val="28"/>
          <w:szCs w:val="28"/>
        </w:rPr>
      </w:pPr>
      <w:r>
        <w:rPr>
          <w:rFonts w:ascii="仿宋" w:hAnsi="仿宋" w:eastAsia="仿宋"/>
          <w:sz w:val="28"/>
          <w:szCs w:val="28"/>
        </w:rPr>
        <w:t>2</w:t>
      </w:r>
      <w:r>
        <w:rPr>
          <w:rFonts w:hint="eastAsia" w:ascii="仿宋" w:hAnsi="仿宋" w:eastAsia="仿宋"/>
          <w:sz w:val="28"/>
          <w:szCs w:val="28"/>
        </w:rPr>
        <w:t>、交纳欧冶循环宝平台竞价保证金，按照欧冶循环宝《竞价交易规定》执行平台竞价保证金缴纳，保证金不能低于叁拾万元。中标后竞价保证金转为履约保证金。</w:t>
      </w:r>
    </w:p>
    <w:p w14:paraId="0883266D">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、参加网上竞价，公开增价模式。 </w:t>
      </w:r>
    </w:p>
    <w:p w14:paraId="0DB414BF">
      <w:pPr>
        <w:pStyle w:val="4"/>
        <w:tabs>
          <w:tab w:val="center" w:pos="4453"/>
        </w:tabs>
        <w:spacing w:before="0" w:beforeAutospacing="0" w:after="0" w:afterAutospacing="0"/>
        <w:ind w:firstLine="560" w:firstLineChars="200"/>
        <w:rPr>
          <w:color w:val="000000"/>
          <w:sz w:val="30"/>
          <w:szCs w:val="30"/>
        </w:rPr>
      </w:pPr>
      <w:r>
        <w:rPr>
          <w:rFonts w:ascii="仿宋" w:hAnsi="仿宋" w:eastAsia="仿宋"/>
          <w:sz w:val="28"/>
          <w:szCs w:val="28"/>
        </w:rPr>
        <w:t>4</w:t>
      </w:r>
      <w:r>
        <w:rPr>
          <w:rFonts w:hint="eastAsia" w:ascii="仿宋" w:hAnsi="仿宋" w:eastAsia="仿宋"/>
          <w:sz w:val="28"/>
          <w:szCs w:val="28"/>
        </w:rPr>
        <w:t>、中标后填写太钢相关准入资料备案。</w:t>
      </w:r>
    </w:p>
    <w:p w14:paraId="796D314D">
      <w:pPr>
        <w:spacing w:line="360" w:lineRule="auto"/>
        <w:rPr>
          <w:rFonts w:hint="eastAsia"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14:paraId="6C949619">
      <w:pPr>
        <w:pStyle w:val="4"/>
        <w:tabs>
          <w:tab w:val="center" w:pos="4453"/>
        </w:tabs>
        <w:spacing w:before="0" w:beforeAutospacing="0" w:after="0" w:afterAutospacing="0"/>
        <w:ind w:left="279" w:leftChars="133" w:firstLine="280" w:firstLineChars="100"/>
        <w:jc w:val="both"/>
        <w:rPr>
          <w:rFonts w:ascii="仿宋" w:hAnsi="仿宋" w:eastAsia="仿宋"/>
          <w:sz w:val="28"/>
          <w:szCs w:val="28"/>
        </w:rPr>
      </w:pPr>
      <w:r>
        <w:rPr>
          <w:rFonts w:hint="eastAsia" w:ascii="仿宋" w:hAnsi="仿宋" w:eastAsia="仿宋"/>
          <w:sz w:val="28"/>
          <w:szCs w:val="28"/>
        </w:rPr>
        <w:t>1、在公告规定的看货时间来现场看货（集中看货）以现场的实物为准。特别提示：一旦参与网上竞价即视为现场查验确认标的物。该批次竞价标的物重量为预估重量，与现场实际重量存在差异，提货以该批次标的物现场实际重量为准，一旦参与竞价视同意该条款，介意者慎拍。未在规定时间内看货而参与竞标并中标的，视同中标单位已经看货并接受所有事宜进行交易，中标单位不得提出任何</w:t>
      </w:r>
      <w:r>
        <w:rPr>
          <w:rFonts w:hint="eastAsia" w:ascii="仿宋" w:hAnsi="仿宋" w:eastAsia="仿宋"/>
          <w:sz w:val="28"/>
          <w:szCs w:val="28"/>
          <w:lang w:val="en-US" w:eastAsia="zh-CN"/>
        </w:rPr>
        <w:t>标的物有关质量、规格、功能性</w:t>
      </w:r>
      <w:r>
        <w:rPr>
          <w:rFonts w:hint="eastAsia" w:ascii="仿宋" w:hAnsi="仿宋" w:eastAsia="仿宋"/>
          <w:sz w:val="28"/>
          <w:szCs w:val="28"/>
        </w:rPr>
        <w:t>异议拒绝履行或拖延履行招标结果，否则视同违约，我单位将违约情况告知招标平台，经招标平台调查核实后按招标平台对违约的规定进行处理，同时中标单位将被列入我单位禁入黑名单，</w:t>
      </w:r>
      <w:r>
        <w:rPr>
          <w:rFonts w:hint="eastAsia" w:ascii="仿宋" w:hAnsi="仿宋" w:eastAsia="仿宋"/>
          <w:sz w:val="28"/>
          <w:szCs w:val="28"/>
          <w:lang w:val="en-US" w:eastAsia="zh-CN"/>
        </w:rPr>
        <w:t>扣除全部保证金</w:t>
      </w:r>
      <w:r>
        <w:rPr>
          <w:rFonts w:hint="eastAsia" w:ascii="仿宋" w:hAnsi="仿宋" w:eastAsia="仿宋"/>
          <w:sz w:val="28"/>
          <w:szCs w:val="28"/>
        </w:rPr>
        <w:t>禁止再次参与太钢加工厂招标业务。</w:t>
      </w:r>
    </w:p>
    <w:p w14:paraId="32E0DCA9">
      <w:pPr>
        <w:pStyle w:val="4"/>
        <w:numPr>
          <w:ilvl w:val="0"/>
          <w:numId w:val="2"/>
        </w:numPr>
        <w:tabs>
          <w:tab w:val="center" w:pos="4453"/>
        </w:tabs>
        <w:spacing w:before="0" w:beforeAutospacing="0" w:after="0" w:afterAutospacing="0"/>
        <w:ind w:firstLine="562" w:firstLineChars="200"/>
        <w:rPr>
          <w:rFonts w:hint="eastAsia" w:ascii="仿宋" w:hAnsi="仿宋" w:eastAsia="仿宋"/>
          <w:sz w:val="28"/>
          <w:szCs w:val="28"/>
        </w:rPr>
      </w:pPr>
      <w:r>
        <w:rPr>
          <w:rFonts w:hint="eastAsia" w:ascii="仿宋" w:hAnsi="仿宋" w:eastAsia="仿宋"/>
          <w:b/>
          <w:bCs/>
          <w:sz w:val="28"/>
          <w:szCs w:val="28"/>
        </w:rPr>
        <w:t>竞标结果经太钢审批同意后，</w:t>
      </w:r>
      <w:r>
        <w:rPr>
          <w:rFonts w:hint="eastAsia" w:ascii="仿宋" w:hAnsi="仿宋" w:eastAsia="仿宋"/>
          <w:b/>
          <w:bCs/>
          <w:sz w:val="28"/>
          <w:szCs w:val="28"/>
          <w:lang w:val="en-US" w:eastAsia="zh-CN"/>
        </w:rPr>
        <w:t>确定中标。</w:t>
      </w:r>
      <w:r>
        <w:rPr>
          <w:rFonts w:hint="eastAsia" w:ascii="仿宋" w:hAnsi="仿宋" w:eastAsia="仿宋"/>
          <w:b/>
          <w:bCs/>
          <w:sz w:val="28"/>
          <w:szCs w:val="28"/>
        </w:rPr>
        <w:t>中标单位须在接到本公司通知（电话）后</w:t>
      </w:r>
      <w:r>
        <w:rPr>
          <w:rFonts w:hint="eastAsia" w:ascii="仿宋" w:hAnsi="仿宋" w:eastAsia="仿宋"/>
          <w:b/>
          <w:bCs/>
          <w:sz w:val="28"/>
          <w:szCs w:val="28"/>
          <w:lang w:val="en-US" w:eastAsia="zh-CN"/>
        </w:rPr>
        <w:t>5</w:t>
      </w:r>
      <w:r>
        <w:rPr>
          <w:rFonts w:hint="eastAsia" w:ascii="仿宋" w:hAnsi="仿宋" w:eastAsia="仿宋"/>
          <w:b/>
          <w:bCs/>
          <w:sz w:val="28"/>
          <w:szCs w:val="28"/>
        </w:rPr>
        <w:t>个工作日内来签订合同，（合同文本由太钢提供），缴纳全部货款签订合同。</w:t>
      </w:r>
      <w:r>
        <w:rPr>
          <w:rFonts w:hint="eastAsia" w:ascii="仿宋" w:hAnsi="仿宋" w:eastAsia="仿宋"/>
          <w:sz w:val="28"/>
          <w:szCs w:val="28"/>
        </w:rPr>
        <w:t>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具有同一控制人性质或关联关系的竞买会员单位不得同时参与同一标的的竞标，如发现有此类情形，此次竞标作废，扣除中标单位全部保证金，并将中标单位、关联关系单位及其相关人员列入宝武禁入名单(参与竞价的客户必须符合网上竞价条件,如中标后发现有虚假情况,取消竞价资格,扣除全部保证金)如中标单位因故不能前来，也可在规定的时间内通过快递方式寄送合同完成签订，往来快递费用由中标单位承担。如中标单位因故不能前来，也可在规定的时间内通过快递方式寄送合同完成签订，往来快递费用由中标单位承担。</w:t>
      </w:r>
    </w:p>
    <w:p w14:paraId="06F9F770">
      <w:pPr>
        <w:spacing w:line="360" w:lineRule="auto"/>
        <w:rPr>
          <w:rFonts w:ascii="仿宋" w:hAnsi="仿宋" w:eastAsia="仿宋"/>
          <w:b/>
          <w:sz w:val="28"/>
          <w:szCs w:val="28"/>
        </w:rPr>
      </w:pPr>
      <w:r>
        <w:rPr>
          <w:rFonts w:hint="eastAsia" w:ascii="仿宋" w:hAnsi="仿宋" w:eastAsia="仿宋"/>
          <w:b/>
          <w:sz w:val="28"/>
          <w:szCs w:val="28"/>
        </w:rPr>
        <w:t>备注：1）</w:t>
      </w:r>
      <w:r>
        <w:rPr>
          <w:rFonts w:hint="eastAsia" w:ascii="仿宋" w:hAnsi="仿宋" w:eastAsia="仿宋"/>
          <w:b/>
          <w:sz w:val="28"/>
          <w:szCs w:val="28"/>
          <w:lang w:val="en-US" w:eastAsia="zh-CN"/>
        </w:rPr>
        <w:t>可再利用</w:t>
      </w:r>
      <w:r>
        <w:rPr>
          <w:rFonts w:hint="eastAsia" w:ascii="仿宋" w:hAnsi="仿宋" w:eastAsia="仿宋"/>
          <w:b/>
          <w:sz w:val="28"/>
          <w:szCs w:val="28"/>
        </w:rPr>
        <w:t>编织袋属于保产标的，保产拉运要求较高，中标单位须</w:t>
      </w:r>
      <w:r>
        <w:rPr>
          <w:rFonts w:hint="eastAsia" w:ascii="仿宋" w:hAnsi="仿宋" w:eastAsia="仿宋"/>
          <w:b/>
          <w:sz w:val="28"/>
          <w:szCs w:val="28"/>
          <w:lang w:val="en-US" w:eastAsia="zh-CN"/>
        </w:rPr>
        <w:t>每天</w:t>
      </w:r>
      <w:r>
        <w:rPr>
          <w:rFonts w:hint="eastAsia" w:ascii="仿宋" w:hAnsi="仿宋" w:eastAsia="仿宋"/>
          <w:b/>
          <w:sz w:val="28"/>
          <w:szCs w:val="28"/>
        </w:rPr>
        <w:t>拉运，清空现场,建议新客户全面了解相关情况后，再进行竞价，否则中标后，一切不当后果由中标方承担；</w:t>
      </w:r>
    </w:p>
    <w:p w14:paraId="3D1A84F7">
      <w:pPr>
        <w:spacing w:line="360" w:lineRule="auto"/>
        <w:rPr>
          <w:rFonts w:ascii="仿宋" w:hAnsi="仿宋" w:eastAsia="仿宋"/>
          <w:b/>
          <w:sz w:val="28"/>
          <w:szCs w:val="28"/>
        </w:rPr>
      </w:pPr>
      <w:r>
        <w:rPr>
          <w:rFonts w:hint="eastAsia" w:ascii="仿宋" w:hAnsi="仿宋" w:eastAsia="仿宋"/>
          <w:b/>
          <w:sz w:val="28"/>
          <w:szCs w:val="28"/>
        </w:rPr>
        <w:t xml:space="preserve">2）中标方需配备至少 </w:t>
      </w:r>
      <w:r>
        <w:rPr>
          <w:rFonts w:hint="eastAsia" w:ascii="仿宋" w:hAnsi="仿宋" w:eastAsia="仿宋"/>
          <w:b/>
          <w:sz w:val="28"/>
          <w:szCs w:val="28"/>
          <w:lang w:val="en-US" w:eastAsia="zh-CN"/>
        </w:rPr>
        <w:t>2</w:t>
      </w:r>
      <w:r>
        <w:rPr>
          <w:rFonts w:hint="eastAsia" w:ascii="仿宋" w:hAnsi="仿宋" w:eastAsia="仿宋"/>
          <w:b/>
          <w:sz w:val="28"/>
          <w:szCs w:val="28"/>
        </w:rPr>
        <w:t>名人员现场工作从事编织的分选、1台抓车。</w:t>
      </w:r>
    </w:p>
    <w:p w14:paraId="0D601F8F">
      <w:pPr>
        <w:spacing w:line="360" w:lineRule="auto"/>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）中标方所购买的</w:t>
      </w:r>
      <w:r>
        <w:rPr>
          <w:rFonts w:hint="eastAsia" w:ascii="仿宋" w:hAnsi="仿宋" w:eastAsia="仿宋"/>
          <w:b/>
          <w:sz w:val="28"/>
          <w:szCs w:val="28"/>
          <w:lang w:val="en-US" w:eastAsia="zh-CN"/>
        </w:rPr>
        <w:t>可再利用</w:t>
      </w:r>
      <w:r>
        <w:rPr>
          <w:rFonts w:hint="eastAsia" w:ascii="仿宋" w:hAnsi="仿宋" w:eastAsia="仿宋"/>
          <w:b/>
          <w:sz w:val="28"/>
          <w:szCs w:val="28"/>
        </w:rPr>
        <w:t xml:space="preserve">编织袋， 严格遵守采购中心库区所有相关规定，装车拉运全过程无夹带，不得夹带危禁物品，埋压其它物资并自愿接受太钢厂门的检查、监督。一经发现，报警处置，拉入黑名单扣除全部保证金并接受法律制裁。 </w:t>
      </w:r>
    </w:p>
    <w:p w14:paraId="760FDB0B">
      <w:pPr>
        <w:pStyle w:val="4"/>
        <w:numPr>
          <w:ilvl w:val="0"/>
          <w:numId w:val="0"/>
        </w:numPr>
        <w:tabs>
          <w:tab w:val="center" w:pos="4453"/>
        </w:tabs>
        <w:spacing w:before="0" w:beforeAutospacing="0" w:after="0" w:afterAutospacing="0"/>
        <w:rPr>
          <w:rFonts w:hint="eastAsia" w:ascii="仿宋" w:hAnsi="仿宋" w:eastAsia="仿宋"/>
          <w:sz w:val="28"/>
          <w:szCs w:val="28"/>
        </w:rPr>
      </w:pPr>
      <w:r>
        <w:rPr>
          <w:rFonts w:hint="eastAsia" w:ascii="仿宋" w:hAnsi="仿宋" w:eastAsia="仿宋"/>
          <w:b/>
          <w:sz w:val="28"/>
          <w:szCs w:val="28"/>
        </w:rPr>
        <w:t>4）未在规定时间内提货影响生产及现场安全等不执行合同或不完全执行合同的情形将中止合同，拉入黑名单并扣除全部保证金。</w:t>
      </w:r>
      <w:r>
        <w:rPr>
          <w:rFonts w:hint="eastAsia" w:ascii="仿宋" w:hAnsi="仿宋" w:eastAsia="仿宋"/>
          <w:sz w:val="28"/>
          <w:szCs w:val="28"/>
        </w:rPr>
        <w:br w:type="textWrapping"/>
      </w:r>
      <w:r>
        <w:rPr>
          <w:rFonts w:hint="eastAsia" w:ascii="仿宋" w:hAnsi="仿宋" w:eastAsia="仿宋"/>
          <w:sz w:val="28"/>
          <w:szCs w:val="28"/>
        </w:rPr>
        <w:t xml:space="preserve">  3、中标报价为含税竞买报价，提货数量招标数量的±20%。提货结算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完内部审批手续后将剩余款项退还给中标单位。发票由中标单位到太钢公司自取，如因故不能自取，可请求太钢公司通过快递方式寄送至中标单位指定地址，相关快递费用由中标单位承担。</w:t>
      </w:r>
      <w:r>
        <w:rPr>
          <w:rFonts w:hint="eastAsia" w:ascii="仿宋" w:hAnsi="仿宋" w:eastAsia="仿宋"/>
          <w:sz w:val="28"/>
          <w:szCs w:val="28"/>
        </w:rPr>
        <w:br w:type="textWrapping"/>
      </w:r>
      <w:r>
        <w:rPr>
          <w:rFonts w:hint="eastAsia" w:ascii="仿宋" w:hAnsi="仿宋" w:eastAsia="仿宋"/>
          <w:sz w:val="28"/>
          <w:szCs w:val="28"/>
        </w:rPr>
        <w:t xml:space="preserve">  4、提货前中标方须自行办理物资出厂手续。进入厂区人员、车辆、需遵守我公司的各项安全、环保、治安、保卫、道路交通等管理规章制度。提货车辆须达到国六（含国六）以上的排放标准，如违反规定被太钢公司相关部门查获，中标单位须接受本公司的相应处罚，处罚完成以后方能办理出厂及后期结算退款手续。</w:t>
      </w:r>
    </w:p>
    <w:p w14:paraId="3F0F7D64">
      <w:pPr>
        <w:pStyle w:val="4"/>
        <w:numPr>
          <w:ilvl w:val="0"/>
          <w:numId w:val="0"/>
        </w:numPr>
        <w:tabs>
          <w:tab w:val="center" w:pos="4453"/>
        </w:tabs>
        <w:spacing w:before="0" w:beforeAutospacing="0" w:after="0" w:afterAutospacing="0"/>
        <w:rPr>
          <w:rFonts w:hint="eastAsia" w:ascii="仿宋" w:hAnsi="仿宋" w:eastAsia="仿宋"/>
          <w:sz w:val="28"/>
          <w:szCs w:val="28"/>
        </w:rPr>
      </w:pPr>
      <w:r>
        <w:rPr>
          <w:rFonts w:hint="eastAsia" w:ascii="仿宋" w:hAnsi="仿宋" w:eastAsia="仿宋"/>
          <w:sz w:val="28"/>
          <w:szCs w:val="28"/>
        </w:rPr>
        <w:t>5、其它有关规定详见欧冶循环宝发布的《竞价交易规则》。</w:t>
      </w:r>
    </w:p>
    <w:p w14:paraId="5E2D9652">
      <w:pPr>
        <w:pStyle w:val="4"/>
        <w:numPr>
          <w:ilvl w:val="0"/>
          <w:numId w:val="0"/>
        </w:numPr>
        <w:tabs>
          <w:tab w:val="center" w:pos="4453"/>
        </w:tabs>
        <w:spacing w:before="0" w:beforeAutospacing="0" w:after="0" w:afterAutospacing="0"/>
        <w:rPr>
          <w:rFonts w:hint="eastAsia" w:ascii="仿宋" w:hAnsi="仿宋" w:eastAsia="仿宋"/>
          <w:sz w:val="28"/>
          <w:szCs w:val="28"/>
        </w:rPr>
      </w:pPr>
      <w:r>
        <w:rPr>
          <w:rFonts w:hint="eastAsia" w:ascii="仿宋" w:hAnsi="仿宋" w:eastAsia="仿宋"/>
          <w:sz w:val="28"/>
          <w:szCs w:val="28"/>
        </w:rPr>
        <w:t xml:space="preserve">  备注：1、所有参加网上竞价的客户，参与竞价视为认可本单位所有销售管理相关规定。</w:t>
      </w:r>
    </w:p>
    <w:p w14:paraId="1D1198AB">
      <w:pPr>
        <w:pStyle w:val="4"/>
        <w:numPr>
          <w:ilvl w:val="0"/>
          <w:numId w:val="0"/>
        </w:numPr>
        <w:tabs>
          <w:tab w:val="center" w:pos="4453"/>
        </w:tabs>
        <w:spacing w:before="0" w:beforeAutospacing="0" w:after="0" w:afterAutospacing="0"/>
        <w:ind w:firstLine="840" w:firstLineChars="300"/>
        <w:rPr>
          <w:rFonts w:hint="eastAsia" w:ascii="仿宋" w:hAnsi="仿宋" w:eastAsia="仿宋"/>
          <w:sz w:val="28"/>
          <w:szCs w:val="28"/>
        </w:rPr>
      </w:pPr>
      <w:r>
        <w:rPr>
          <w:rFonts w:hint="eastAsia" w:ascii="仿宋" w:hAnsi="仿宋" w:eastAsia="仿宋"/>
          <w:sz w:val="28"/>
          <w:szCs w:val="28"/>
        </w:rPr>
        <w:t>2、参加上述标的竞价视为已对货物认可。</w:t>
      </w:r>
    </w:p>
    <w:p w14:paraId="3F9083B4">
      <w:pPr>
        <w:pStyle w:val="4"/>
        <w:numPr>
          <w:ilvl w:val="0"/>
          <w:numId w:val="0"/>
        </w:numPr>
        <w:tabs>
          <w:tab w:val="center" w:pos="4453"/>
        </w:tabs>
        <w:spacing w:before="0" w:beforeAutospacing="0" w:after="0" w:afterAutospacing="0"/>
        <w:ind w:firstLine="840" w:firstLineChars="300"/>
        <w:rPr>
          <w:rFonts w:hint="eastAsia" w:ascii="仿宋" w:hAnsi="仿宋" w:eastAsia="仿宋"/>
          <w:sz w:val="28"/>
          <w:szCs w:val="28"/>
        </w:rPr>
      </w:pPr>
      <w:r>
        <w:rPr>
          <w:rFonts w:hint="eastAsia" w:ascii="仿宋" w:hAnsi="仿宋" w:eastAsia="仿宋"/>
          <w:sz w:val="28"/>
          <w:szCs w:val="28"/>
        </w:rPr>
        <w:t>3、中标后打款账号：</w:t>
      </w:r>
    </w:p>
    <w:p w14:paraId="11C3AD3C">
      <w:pPr>
        <w:adjustRightInd w:val="0"/>
        <w:snapToGrid w:val="0"/>
        <w:spacing w:line="360" w:lineRule="auto"/>
        <w:ind w:firstLine="480" w:firstLineChars="200"/>
        <w:rPr>
          <w:rFonts w:ascii="仿宋" w:hAnsi="仿宋" w:eastAsia="仿宋" w:cs="仿宋"/>
          <w:sz w:val="24"/>
          <w:szCs w:val="22"/>
          <w:u w:val="single"/>
        </w:rPr>
      </w:pPr>
      <w:r>
        <w:rPr>
          <w:rFonts w:hint="eastAsia" w:ascii="仿宋" w:hAnsi="仿宋" w:eastAsia="仿宋" w:cs="仿宋"/>
          <w:sz w:val="24"/>
          <w:szCs w:val="22"/>
        </w:rPr>
        <w:t>账户名称：</w:t>
      </w:r>
      <w:r>
        <w:rPr>
          <w:rFonts w:hint="eastAsia" w:ascii="仿宋" w:hAnsi="仿宋" w:eastAsia="仿宋" w:cs="仿宋"/>
          <w:sz w:val="24"/>
          <w:szCs w:val="22"/>
          <w:u w:val="single"/>
        </w:rPr>
        <w:t xml:space="preserve">  山西太钢不锈钢股份有限公司                  </w:t>
      </w:r>
    </w:p>
    <w:p w14:paraId="69002FA2">
      <w:pPr>
        <w:adjustRightInd w:val="0"/>
        <w:snapToGrid w:val="0"/>
        <w:spacing w:line="360" w:lineRule="auto"/>
        <w:ind w:firstLine="480" w:firstLineChars="200"/>
        <w:rPr>
          <w:rFonts w:ascii="仿宋" w:hAnsi="仿宋" w:eastAsia="仿宋" w:cs="仿宋"/>
          <w:sz w:val="24"/>
          <w:szCs w:val="22"/>
          <w:u w:val="single"/>
        </w:rPr>
      </w:pPr>
      <w:r>
        <w:rPr>
          <w:rFonts w:hint="eastAsia" w:ascii="仿宋" w:hAnsi="仿宋" w:eastAsia="仿宋" w:cs="仿宋"/>
          <w:sz w:val="24"/>
          <w:szCs w:val="22"/>
        </w:rPr>
        <w:t>开户行名称：</w:t>
      </w:r>
      <w:r>
        <w:rPr>
          <w:rFonts w:hint="eastAsia" w:ascii="仿宋" w:hAnsi="仿宋" w:eastAsia="仿宋" w:cs="仿宋"/>
          <w:sz w:val="24"/>
          <w:szCs w:val="22"/>
          <w:u w:val="single"/>
        </w:rPr>
        <w:t xml:space="preserve"> 工行太原太钢支行                           </w:t>
      </w:r>
    </w:p>
    <w:p w14:paraId="76229B7B">
      <w:pPr>
        <w:adjustRightInd w:val="0"/>
        <w:snapToGrid w:val="0"/>
        <w:spacing w:line="360" w:lineRule="auto"/>
        <w:ind w:firstLine="480" w:firstLineChars="200"/>
        <w:rPr>
          <w:rFonts w:ascii="仿宋" w:hAnsi="仿宋" w:eastAsia="仿宋" w:cs="Arial"/>
          <w:sz w:val="28"/>
          <w:szCs w:val="28"/>
        </w:rPr>
      </w:pPr>
      <w:r>
        <w:rPr>
          <w:rFonts w:hint="eastAsia" w:ascii="仿宋" w:hAnsi="仿宋" w:eastAsia="仿宋" w:cs="仿宋"/>
          <w:sz w:val="24"/>
          <w:szCs w:val="22"/>
        </w:rPr>
        <w:t>银行账号：</w:t>
      </w:r>
      <w:r>
        <w:rPr>
          <w:rFonts w:hint="eastAsia" w:ascii="仿宋" w:hAnsi="仿宋" w:eastAsia="仿宋" w:cs="仿宋"/>
          <w:sz w:val="24"/>
          <w:szCs w:val="22"/>
          <w:u w:val="single"/>
        </w:rPr>
        <w:t xml:space="preserve">    0502125109022120478                        </w:t>
      </w:r>
    </w:p>
    <w:p w14:paraId="170D11B6">
      <w:pPr>
        <w:spacing w:line="360" w:lineRule="auto"/>
        <w:rPr>
          <w:rFonts w:ascii="仿宋" w:hAnsi="仿宋" w:eastAsia="仿宋"/>
          <w:b/>
          <w:bCs/>
          <w:sz w:val="28"/>
          <w:szCs w:val="28"/>
        </w:rPr>
      </w:pPr>
      <w:r>
        <w:rPr>
          <w:rFonts w:hint="eastAsia" w:ascii="仿宋" w:hAnsi="仿宋" w:eastAsia="仿宋"/>
          <w:b/>
          <w:sz w:val="28"/>
          <w:szCs w:val="28"/>
        </w:rPr>
        <w:t>备注：所有参加网上竞价的客户，参与竞价视为认可本单位所有销售管理相关规定。</w:t>
      </w:r>
    </w:p>
    <w:p w14:paraId="3C93F591">
      <w:pPr>
        <w:spacing w:line="360" w:lineRule="auto"/>
        <w:rPr>
          <w:rFonts w:ascii="仿宋" w:hAnsi="仿宋" w:eastAsia="仿宋"/>
          <w:sz w:val="28"/>
          <w:szCs w:val="28"/>
        </w:rPr>
      </w:pPr>
      <w:r>
        <w:rPr>
          <w:rFonts w:hint="eastAsia" w:ascii="仿宋" w:hAnsi="仿宋" w:eastAsia="仿宋"/>
          <w:sz w:val="28"/>
          <w:szCs w:val="28"/>
        </w:rPr>
        <w:t>四、联系人及方式</w:t>
      </w:r>
    </w:p>
    <w:p w14:paraId="585ACD28">
      <w:pPr>
        <w:spacing w:line="360" w:lineRule="auto"/>
        <w:rPr>
          <w:rFonts w:hint="eastAsia" w:ascii="仿宋" w:hAnsi="仿宋" w:eastAsia="仿宋"/>
          <w:sz w:val="28"/>
          <w:szCs w:val="28"/>
          <w:lang w:val="en-US" w:eastAsia="zh-CN"/>
        </w:rPr>
      </w:pPr>
      <w:r>
        <w:rPr>
          <w:rFonts w:ascii="仿宋" w:hAnsi="仿宋" w:eastAsia="仿宋"/>
          <w:sz w:val="28"/>
          <w:szCs w:val="28"/>
        </w:rPr>
        <w:t xml:space="preserve">  </w:t>
      </w:r>
      <w:r>
        <w:rPr>
          <w:rFonts w:hint="eastAsia" w:ascii="仿宋" w:hAnsi="仿宋" w:eastAsia="仿宋"/>
          <w:sz w:val="28"/>
          <w:szCs w:val="28"/>
        </w:rPr>
        <w:t>联系人：亢女士</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r>
        <w:rPr>
          <w:rFonts w:hint="eastAsia" w:ascii="仿宋" w:hAnsi="仿宋" w:eastAsia="仿宋"/>
          <w:sz w:val="28"/>
          <w:szCs w:val="28"/>
          <w:lang w:val="en-US" w:eastAsia="zh-CN"/>
        </w:rPr>
        <w:t xml:space="preserve">   </w:t>
      </w:r>
    </w:p>
    <w:p w14:paraId="17C6EEC0">
      <w:pPr>
        <w:spacing w:line="360" w:lineRule="auto"/>
        <w:ind w:firstLine="1400" w:firstLineChars="500"/>
        <w:rPr>
          <w:rFonts w:hint="eastAsia" w:ascii="仿宋" w:hAnsi="仿宋" w:eastAsia="仿宋"/>
          <w:sz w:val="28"/>
          <w:szCs w:val="28"/>
          <w:lang w:val="en-US" w:eastAsia="zh-CN"/>
        </w:rPr>
      </w:pPr>
      <w:r>
        <w:rPr>
          <w:rFonts w:hint="eastAsia" w:ascii="仿宋" w:hAnsi="仿宋" w:eastAsia="仿宋"/>
          <w:sz w:val="28"/>
          <w:szCs w:val="28"/>
        </w:rPr>
        <w:t xml:space="preserve">郭先生19935174200 </w:t>
      </w:r>
      <w:r>
        <w:rPr>
          <w:rFonts w:hint="eastAsia" w:ascii="仿宋" w:hAnsi="仿宋" w:eastAsia="仿宋"/>
          <w:sz w:val="28"/>
          <w:szCs w:val="28"/>
          <w:lang w:eastAsia="zh-CN"/>
        </w:rPr>
        <w:t>（</w:t>
      </w:r>
      <w:r>
        <w:rPr>
          <w:rFonts w:hint="eastAsia" w:ascii="仿宋" w:hAnsi="仿宋" w:eastAsia="仿宋"/>
          <w:sz w:val="28"/>
          <w:szCs w:val="28"/>
          <w:lang w:val="en-US" w:eastAsia="zh-CN"/>
        </w:rPr>
        <w:t>咨询）</w:t>
      </w:r>
    </w:p>
    <w:p w14:paraId="1B8705F0">
      <w:pPr>
        <w:spacing w:line="360" w:lineRule="auto"/>
        <w:rPr>
          <w:rFonts w:hint="eastAsia" w:ascii="仿宋" w:hAnsi="仿宋" w:eastAsia="仿宋" w:cs="仿宋"/>
          <w:b w:val="0"/>
          <w:bCs w:val="0"/>
          <w:i w:val="0"/>
          <w:iCs w:val="0"/>
          <w:caps w:val="0"/>
          <w:color w:val="000000"/>
          <w:spacing w:val="0"/>
          <w:sz w:val="28"/>
          <w:szCs w:val="28"/>
          <w:shd w:val="clear" w:fill="FFFFFF"/>
        </w:rPr>
      </w:pPr>
      <w:r>
        <w:rPr>
          <w:rFonts w:hint="eastAsia" w:ascii="仿宋" w:hAnsi="仿宋" w:eastAsia="仿宋"/>
          <w:sz w:val="28"/>
          <w:szCs w:val="28"/>
        </w:rPr>
        <w:t xml:space="preserve"> </w:t>
      </w:r>
      <w:r>
        <w:rPr>
          <w:rFonts w:hint="eastAsia" w:ascii="仿宋" w:hAnsi="仿宋" w:eastAsia="仿宋"/>
          <w:sz w:val="28"/>
          <w:szCs w:val="28"/>
          <w:lang w:val="en-US" w:eastAsia="zh-CN"/>
        </w:rPr>
        <w:t>现场看货：牛先生  电话：</w:t>
      </w:r>
      <w:r>
        <w:rPr>
          <w:rFonts w:hint="eastAsia" w:ascii="仿宋" w:hAnsi="仿宋" w:eastAsia="仿宋" w:cs="仿宋"/>
          <w:b w:val="0"/>
          <w:bCs w:val="0"/>
          <w:sz w:val="28"/>
          <w:szCs w:val="28"/>
          <w:lang w:val="en-US" w:eastAsia="zh-CN"/>
        </w:rPr>
        <w:t>1</w:t>
      </w:r>
      <w:r>
        <w:rPr>
          <w:rFonts w:hint="eastAsia" w:ascii="仿宋" w:hAnsi="仿宋" w:eastAsia="仿宋" w:cs="仿宋"/>
          <w:b w:val="0"/>
          <w:bCs w:val="0"/>
          <w:i w:val="0"/>
          <w:iCs w:val="0"/>
          <w:caps w:val="0"/>
          <w:color w:val="000000"/>
          <w:spacing w:val="0"/>
          <w:sz w:val="28"/>
          <w:szCs w:val="28"/>
          <w:shd w:val="clear" w:fill="FFFFFF"/>
        </w:rPr>
        <w:t>3834598366</w:t>
      </w:r>
    </w:p>
    <w:p w14:paraId="6966D6AC">
      <w:pPr>
        <w:rPr>
          <w:rFonts w:hint="eastAsia"/>
          <w:b/>
          <w:sz w:val="32"/>
          <w:szCs w:val="32"/>
        </w:rPr>
      </w:pPr>
    </w:p>
    <w:p w14:paraId="44A4FC41">
      <w:pPr>
        <w:spacing w:line="360" w:lineRule="auto"/>
        <w:rPr>
          <w:rFonts w:ascii="仿宋" w:hAnsi="仿宋" w:eastAsia="仿宋"/>
          <w:sz w:val="28"/>
          <w:szCs w:val="28"/>
        </w:rPr>
      </w:pPr>
      <w:r>
        <w:rPr>
          <w:rFonts w:hint="eastAsia" w:ascii="仿宋" w:hAnsi="仿宋" w:eastAsia="仿宋"/>
          <w:sz w:val="28"/>
          <w:szCs w:val="28"/>
        </w:rPr>
        <w:t xml:space="preserve"> </w:t>
      </w:r>
    </w:p>
    <w:p w14:paraId="1FAB14C1">
      <w:pPr>
        <w:spacing w:line="360" w:lineRule="auto"/>
        <w:rPr>
          <w:rFonts w:ascii="仿宋" w:hAnsi="仿宋" w:eastAsia="仿宋"/>
          <w:sz w:val="28"/>
          <w:szCs w:val="28"/>
        </w:rPr>
      </w:pPr>
    </w:p>
    <w:p w14:paraId="48991DD3">
      <w:pPr>
        <w:spacing w:line="360" w:lineRule="auto"/>
        <w:rPr>
          <w:rFonts w:ascii="仿宋" w:hAnsi="仿宋" w:eastAsia="仿宋"/>
          <w:sz w:val="28"/>
          <w:szCs w:val="28"/>
        </w:rPr>
      </w:pPr>
      <w:r>
        <w:rPr>
          <w:rFonts w:ascii="仿宋" w:hAnsi="仿宋" w:eastAsia="仿宋"/>
          <w:sz w:val="28"/>
          <w:szCs w:val="28"/>
        </w:rPr>
        <w:t xml:space="preserve">          </w:t>
      </w:r>
    </w:p>
    <w:p w14:paraId="5349ED35">
      <w:pPr>
        <w:spacing w:line="360" w:lineRule="auto"/>
        <w:rPr>
          <w:rFonts w:cs="宋体"/>
          <w:sz w:val="24"/>
        </w:rPr>
      </w:pPr>
    </w:p>
    <w:p w14:paraId="20F94DE8">
      <w:pPr>
        <w:adjustRightInd w:val="0"/>
        <w:snapToGrid w:val="0"/>
        <w:spacing w:line="360" w:lineRule="auto"/>
        <w:jc w:val="center"/>
        <w:rPr>
          <w:sz w:val="24"/>
        </w:rPr>
      </w:pPr>
    </w:p>
    <w:p w14:paraId="33A77D7F">
      <w:pPr>
        <w:spacing w:line="360" w:lineRule="auto"/>
        <w:rPr>
          <w:rFonts w:ascii="仿宋" w:hAnsi="仿宋" w:eastAsia="仿宋"/>
          <w:sz w:val="24"/>
        </w:rPr>
      </w:pPr>
    </w:p>
    <w:p w14:paraId="0BBFC8DC">
      <w:pPr>
        <w:spacing w:line="360" w:lineRule="auto"/>
        <w:rPr>
          <w:rFonts w:ascii="仿宋" w:hAnsi="仿宋" w:eastAsia="仿宋"/>
          <w:sz w:val="24"/>
        </w:rPr>
      </w:pPr>
    </w:p>
    <w:p w14:paraId="39AA3FCF">
      <w:pPr>
        <w:spacing w:line="360" w:lineRule="auto"/>
        <w:rPr>
          <w:rFonts w:ascii="仿宋" w:hAnsi="仿宋" w:eastAsia="仿宋"/>
          <w:sz w:val="24"/>
        </w:rPr>
      </w:pPr>
    </w:p>
    <w:p w14:paraId="7ED4BEB8">
      <w:pPr>
        <w:spacing w:line="360" w:lineRule="auto"/>
        <w:rPr>
          <w:rFonts w:ascii="仿宋" w:hAnsi="仿宋" w:eastAsia="仿宋"/>
          <w:sz w:val="24"/>
        </w:rPr>
      </w:pPr>
    </w:p>
    <w:p w14:paraId="2C0ABAA9">
      <w:pPr>
        <w:spacing w:line="360" w:lineRule="auto"/>
        <w:rPr>
          <w:rFonts w:ascii="仿宋" w:hAnsi="仿宋" w:eastAsia="仿宋"/>
          <w:sz w:val="24"/>
        </w:rPr>
      </w:pPr>
    </w:p>
    <w:p w14:paraId="174155AB">
      <w:pPr>
        <w:spacing w:line="360" w:lineRule="auto"/>
        <w:rPr>
          <w:rFonts w:ascii="仿宋" w:hAnsi="仿宋" w:eastAsia="仿宋"/>
          <w:sz w:val="24"/>
        </w:rPr>
      </w:pPr>
    </w:p>
    <w:p w14:paraId="1512E579">
      <w:pPr>
        <w:spacing w:line="360" w:lineRule="auto"/>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66D3D159"/>
    <w:multiLevelType w:val="singleLevel"/>
    <w:tmpl w:val="66D3D15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40"/>
    <w:rsid w:val="000173B2"/>
    <w:rsid w:val="0002251A"/>
    <w:rsid w:val="0002768A"/>
    <w:rsid w:val="000302FF"/>
    <w:rsid w:val="0003652C"/>
    <w:rsid w:val="00043333"/>
    <w:rsid w:val="00047C9F"/>
    <w:rsid w:val="00051DA3"/>
    <w:rsid w:val="000876F4"/>
    <w:rsid w:val="000978F7"/>
    <w:rsid w:val="000C0AD7"/>
    <w:rsid w:val="000D1A53"/>
    <w:rsid w:val="000E1FE6"/>
    <w:rsid w:val="00102084"/>
    <w:rsid w:val="001103D3"/>
    <w:rsid w:val="0013027B"/>
    <w:rsid w:val="00131513"/>
    <w:rsid w:val="00133F44"/>
    <w:rsid w:val="001404B5"/>
    <w:rsid w:val="00151339"/>
    <w:rsid w:val="00156E8D"/>
    <w:rsid w:val="00194A70"/>
    <w:rsid w:val="001B0091"/>
    <w:rsid w:val="001B3BF1"/>
    <w:rsid w:val="001C5D41"/>
    <w:rsid w:val="001E1E4C"/>
    <w:rsid w:val="001F2888"/>
    <w:rsid w:val="001F7B66"/>
    <w:rsid w:val="00202008"/>
    <w:rsid w:val="00214A15"/>
    <w:rsid w:val="00214A82"/>
    <w:rsid w:val="002172F8"/>
    <w:rsid w:val="00230638"/>
    <w:rsid w:val="00230BEF"/>
    <w:rsid w:val="00240E24"/>
    <w:rsid w:val="00243CD0"/>
    <w:rsid w:val="00255687"/>
    <w:rsid w:val="00255EFE"/>
    <w:rsid w:val="002607F5"/>
    <w:rsid w:val="002640E0"/>
    <w:rsid w:val="00273F11"/>
    <w:rsid w:val="00284551"/>
    <w:rsid w:val="00287F6F"/>
    <w:rsid w:val="002B0212"/>
    <w:rsid w:val="002B0520"/>
    <w:rsid w:val="002E0D28"/>
    <w:rsid w:val="002E7DF2"/>
    <w:rsid w:val="002F446C"/>
    <w:rsid w:val="003120F2"/>
    <w:rsid w:val="003213D1"/>
    <w:rsid w:val="003459AD"/>
    <w:rsid w:val="0036345B"/>
    <w:rsid w:val="003665B3"/>
    <w:rsid w:val="0038465C"/>
    <w:rsid w:val="00394DF9"/>
    <w:rsid w:val="00395B80"/>
    <w:rsid w:val="00396748"/>
    <w:rsid w:val="003970C3"/>
    <w:rsid w:val="003A31FE"/>
    <w:rsid w:val="003A4D76"/>
    <w:rsid w:val="003C0E4C"/>
    <w:rsid w:val="003F3EE7"/>
    <w:rsid w:val="0043468C"/>
    <w:rsid w:val="004434FC"/>
    <w:rsid w:val="00464082"/>
    <w:rsid w:val="00471118"/>
    <w:rsid w:val="00486590"/>
    <w:rsid w:val="00487C46"/>
    <w:rsid w:val="004A01AE"/>
    <w:rsid w:val="004A67A4"/>
    <w:rsid w:val="004C16AB"/>
    <w:rsid w:val="004C3E5A"/>
    <w:rsid w:val="004D1746"/>
    <w:rsid w:val="004D5002"/>
    <w:rsid w:val="004F0A4E"/>
    <w:rsid w:val="004F5E0A"/>
    <w:rsid w:val="004F6E34"/>
    <w:rsid w:val="0050157F"/>
    <w:rsid w:val="00512734"/>
    <w:rsid w:val="00515EFA"/>
    <w:rsid w:val="0053214A"/>
    <w:rsid w:val="00540622"/>
    <w:rsid w:val="00542C4F"/>
    <w:rsid w:val="0056354A"/>
    <w:rsid w:val="00585217"/>
    <w:rsid w:val="005907F9"/>
    <w:rsid w:val="005A70E8"/>
    <w:rsid w:val="005B2D94"/>
    <w:rsid w:val="005B59BF"/>
    <w:rsid w:val="005C18BC"/>
    <w:rsid w:val="005C464C"/>
    <w:rsid w:val="005C5C9F"/>
    <w:rsid w:val="005C5E4D"/>
    <w:rsid w:val="005C7341"/>
    <w:rsid w:val="005D2469"/>
    <w:rsid w:val="005F5AE8"/>
    <w:rsid w:val="006021BB"/>
    <w:rsid w:val="00604CFE"/>
    <w:rsid w:val="00604F0F"/>
    <w:rsid w:val="0061224A"/>
    <w:rsid w:val="006135DA"/>
    <w:rsid w:val="00614CB7"/>
    <w:rsid w:val="00614F6E"/>
    <w:rsid w:val="00627044"/>
    <w:rsid w:val="0063628A"/>
    <w:rsid w:val="00642EFF"/>
    <w:rsid w:val="006437A0"/>
    <w:rsid w:val="00647DFE"/>
    <w:rsid w:val="00654069"/>
    <w:rsid w:val="00660287"/>
    <w:rsid w:val="0066446C"/>
    <w:rsid w:val="00670617"/>
    <w:rsid w:val="00671366"/>
    <w:rsid w:val="006721F4"/>
    <w:rsid w:val="00685093"/>
    <w:rsid w:val="006859EB"/>
    <w:rsid w:val="00691876"/>
    <w:rsid w:val="00692965"/>
    <w:rsid w:val="006A5916"/>
    <w:rsid w:val="006C110E"/>
    <w:rsid w:val="006C18D2"/>
    <w:rsid w:val="006C391B"/>
    <w:rsid w:val="006C52AB"/>
    <w:rsid w:val="006D1653"/>
    <w:rsid w:val="006D1839"/>
    <w:rsid w:val="006D301A"/>
    <w:rsid w:val="006E217B"/>
    <w:rsid w:val="006F3ACF"/>
    <w:rsid w:val="00700083"/>
    <w:rsid w:val="00701FDD"/>
    <w:rsid w:val="0071080B"/>
    <w:rsid w:val="00710992"/>
    <w:rsid w:val="00730AEB"/>
    <w:rsid w:val="007372D6"/>
    <w:rsid w:val="007431EC"/>
    <w:rsid w:val="007504AB"/>
    <w:rsid w:val="00751385"/>
    <w:rsid w:val="007527E4"/>
    <w:rsid w:val="00756D3A"/>
    <w:rsid w:val="00762266"/>
    <w:rsid w:val="00763A3F"/>
    <w:rsid w:val="00763C7D"/>
    <w:rsid w:val="007734E4"/>
    <w:rsid w:val="00781688"/>
    <w:rsid w:val="00782CE7"/>
    <w:rsid w:val="00790679"/>
    <w:rsid w:val="00790CB4"/>
    <w:rsid w:val="007B61A2"/>
    <w:rsid w:val="007C6862"/>
    <w:rsid w:val="007D3880"/>
    <w:rsid w:val="007E7AB1"/>
    <w:rsid w:val="008058B1"/>
    <w:rsid w:val="0082156C"/>
    <w:rsid w:val="00824D45"/>
    <w:rsid w:val="00826A44"/>
    <w:rsid w:val="00830C8B"/>
    <w:rsid w:val="00832DFF"/>
    <w:rsid w:val="00834ED3"/>
    <w:rsid w:val="00847A29"/>
    <w:rsid w:val="00854E01"/>
    <w:rsid w:val="00861766"/>
    <w:rsid w:val="00875CB2"/>
    <w:rsid w:val="008768BE"/>
    <w:rsid w:val="00882F25"/>
    <w:rsid w:val="00885080"/>
    <w:rsid w:val="00894EC1"/>
    <w:rsid w:val="008A5A8D"/>
    <w:rsid w:val="008B60DE"/>
    <w:rsid w:val="008C2A8C"/>
    <w:rsid w:val="008F2DCD"/>
    <w:rsid w:val="00910C6A"/>
    <w:rsid w:val="00912613"/>
    <w:rsid w:val="009139D7"/>
    <w:rsid w:val="009176E8"/>
    <w:rsid w:val="009341E5"/>
    <w:rsid w:val="00935E85"/>
    <w:rsid w:val="00944956"/>
    <w:rsid w:val="00945152"/>
    <w:rsid w:val="009529D1"/>
    <w:rsid w:val="00955D20"/>
    <w:rsid w:val="00955FEF"/>
    <w:rsid w:val="00962D61"/>
    <w:rsid w:val="00971BBC"/>
    <w:rsid w:val="009739BC"/>
    <w:rsid w:val="00991B1C"/>
    <w:rsid w:val="009926E1"/>
    <w:rsid w:val="009B0391"/>
    <w:rsid w:val="009C7889"/>
    <w:rsid w:val="009E081C"/>
    <w:rsid w:val="009E50A4"/>
    <w:rsid w:val="00A02F4A"/>
    <w:rsid w:val="00A154F3"/>
    <w:rsid w:val="00A210BA"/>
    <w:rsid w:val="00A25C71"/>
    <w:rsid w:val="00A34EC6"/>
    <w:rsid w:val="00A5256A"/>
    <w:rsid w:val="00A741AC"/>
    <w:rsid w:val="00A92D9F"/>
    <w:rsid w:val="00A9533B"/>
    <w:rsid w:val="00A970A8"/>
    <w:rsid w:val="00AA189F"/>
    <w:rsid w:val="00AB2BDE"/>
    <w:rsid w:val="00AB38A4"/>
    <w:rsid w:val="00AB636B"/>
    <w:rsid w:val="00AE3762"/>
    <w:rsid w:val="00AE4415"/>
    <w:rsid w:val="00AF3F9A"/>
    <w:rsid w:val="00B274D5"/>
    <w:rsid w:val="00B42330"/>
    <w:rsid w:val="00B46F14"/>
    <w:rsid w:val="00B470A5"/>
    <w:rsid w:val="00B50663"/>
    <w:rsid w:val="00B5179D"/>
    <w:rsid w:val="00B61161"/>
    <w:rsid w:val="00B71C28"/>
    <w:rsid w:val="00B91B46"/>
    <w:rsid w:val="00B922B7"/>
    <w:rsid w:val="00B9674C"/>
    <w:rsid w:val="00BB21EF"/>
    <w:rsid w:val="00BB690B"/>
    <w:rsid w:val="00BC445A"/>
    <w:rsid w:val="00BC493B"/>
    <w:rsid w:val="00BD1740"/>
    <w:rsid w:val="00BD5E76"/>
    <w:rsid w:val="00BE72BA"/>
    <w:rsid w:val="00BF3594"/>
    <w:rsid w:val="00C079D2"/>
    <w:rsid w:val="00C27206"/>
    <w:rsid w:val="00C34446"/>
    <w:rsid w:val="00C442A8"/>
    <w:rsid w:val="00C45E06"/>
    <w:rsid w:val="00C54E01"/>
    <w:rsid w:val="00C60423"/>
    <w:rsid w:val="00C706E2"/>
    <w:rsid w:val="00C77520"/>
    <w:rsid w:val="00C779F0"/>
    <w:rsid w:val="00CB5B32"/>
    <w:rsid w:val="00CD61DF"/>
    <w:rsid w:val="00D069F2"/>
    <w:rsid w:val="00D14F44"/>
    <w:rsid w:val="00D35100"/>
    <w:rsid w:val="00D35F78"/>
    <w:rsid w:val="00D4386C"/>
    <w:rsid w:val="00D57023"/>
    <w:rsid w:val="00D6182D"/>
    <w:rsid w:val="00D6612C"/>
    <w:rsid w:val="00D74271"/>
    <w:rsid w:val="00D9639D"/>
    <w:rsid w:val="00DA1640"/>
    <w:rsid w:val="00DB46E2"/>
    <w:rsid w:val="00DC097E"/>
    <w:rsid w:val="00DE5BE8"/>
    <w:rsid w:val="00DE5C34"/>
    <w:rsid w:val="00DE7507"/>
    <w:rsid w:val="00DF060D"/>
    <w:rsid w:val="00E02245"/>
    <w:rsid w:val="00E1452E"/>
    <w:rsid w:val="00E16EFA"/>
    <w:rsid w:val="00E1747F"/>
    <w:rsid w:val="00E275D0"/>
    <w:rsid w:val="00E51DCD"/>
    <w:rsid w:val="00E52AF1"/>
    <w:rsid w:val="00E61930"/>
    <w:rsid w:val="00E83AAA"/>
    <w:rsid w:val="00E84230"/>
    <w:rsid w:val="00E84B04"/>
    <w:rsid w:val="00E9393B"/>
    <w:rsid w:val="00EB088F"/>
    <w:rsid w:val="00EB7425"/>
    <w:rsid w:val="00EC195D"/>
    <w:rsid w:val="00EE0008"/>
    <w:rsid w:val="00EE0A82"/>
    <w:rsid w:val="00EE4E65"/>
    <w:rsid w:val="00EE51B0"/>
    <w:rsid w:val="00EF6B27"/>
    <w:rsid w:val="00F00C40"/>
    <w:rsid w:val="00F02C28"/>
    <w:rsid w:val="00F03127"/>
    <w:rsid w:val="00F2198F"/>
    <w:rsid w:val="00F27C14"/>
    <w:rsid w:val="00F30EE1"/>
    <w:rsid w:val="00F364AE"/>
    <w:rsid w:val="00F44F2B"/>
    <w:rsid w:val="00F47343"/>
    <w:rsid w:val="00F618A6"/>
    <w:rsid w:val="00F62599"/>
    <w:rsid w:val="00F63601"/>
    <w:rsid w:val="00F63BCA"/>
    <w:rsid w:val="00F65D0D"/>
    <w:rsid w:val="00F708CA"/>
    <w:rsid w:val="00F71ADC"/>
    <w:rsid w:val="00F7582A"/>
    <w:rsid w:val="00FA108D"/>
    <w:rsid w:val="00FA367A"/>
    <w:rsid w:val="00FC276F"/>
    <w:rsid w:val="032E4779"/>
    <w:rsid w:val="05F257ED"/>
    <w:rsid w:val="0B5E2BAB"/>
    <w:rsid w:val="0D2A6A47"/>
    <w:rsid w:val="0F0D2F42"/>
    <w:rsid w:val="1275112B"/>
    <w:rsid w:val="165A1220"/>
    <w:rsid w:val="18FF7B12"/>
    <w:rsid w:val="1A915D5C"/>
    <w:rsid w:val="1AEE5242"/>
    <w:rsid w:val="1AFA47F9"/>
    <w:rsid w:val="1DCD6DEC"/>
    <w:rsid w:val="1F6073E5"/>
    <w:rsid w:val="20CB2A5C"/>
    <w:rsid w:val="224A6C43"/>
    <w:rsid w:val="24A317C9"/>
    <w:rsid w:val="28E610D3"/>
    <w:rsid w:val="2A2E70B8"/>
    <w:rsid w:val="2D260FD9"/>
    <w:rsid w:val="2FFC6A4E"/>
    <w:rsid w:val="31CA7379"/>
    <w:rsid w:val="354C3AC1"/>
    <w:rsid w:val="38164363"/>
    <w:rsid w:val="3B517838"/>
    <w:rsid w:val="44F13E18"/>
    <w:rsid w:val="45B6195C"/>
    <w:rsid w:val="49736653"/>
    <w:rsid w:val="49C466C0"/>
    <w:rsid w:val="4B9822AD"/>
    <w:rsid w:val="4CE422D6"/>
    <w:rsid w:val="4DD764A4"/>
    <w:rsid w:val="4F833B70"/>
    <w:rsid w:val="51DB78C8"/>
    <w:rsid w:val="5C705937"/>
    <w:rsid w:val="5D1D49DA"/>
    <w:rsid w:val="614F4FE7"/>
    <w:rsid w:val="61F50DC9"/>
    <w:rsid w:val="62607EDA"/>
    <w:rsid w:val="63A07E1B"/>
    <w:rsid w:val="68EE3A38"/>
    <w:rsid w:val="6BB7293F"/>
    <w:rsid w:val="6CE42035"/>
    <w:rsid w:val="6EF1245F"/>
    <w:rsid w:val="703A08B3"/>
    <w:rsid w:val="70662D0D"/>
    <w:rsid w:val="708A0B1D"/>
    <w:rsid w:val="74223AC4"/>
    <w:rsid w:val="752C482A"/>
    <w:rsid w:val="754368D4"/>
    <w:rsid w:val="75A726D9"/>
    <w:rsid w:val="77AA7707"/>
    <w:rsid w:val="79025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Char"/>
    <w:link w:val="3"/>
    <w:qFormat/>
    <w:locked/>
    <w:uiPriority w:val="99"/>
    <w:rPr>
      <w:rFonts w:ascii="Times New Roman" w:hAnsi="Times New Roman" w:cs="Times New Roman"/>
      <w:sz w:val="18"/>
    </w:rPr>
  </w:style>
  <w:style w:type="character" w:customStyle="1" w:styleId="9">
    <w:name w:val="页脚 Char"/>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272</Words>
  <Characters>1557</Characters>
  <Lines>12</Lines>
  <Paragraphs>3</Paragraphs>
  <TotalTime>1</TotalTime>
  <ScaleCrop>false</ScaleCrop>
  <LinksUpToDate>false</LinksUpToDate>
  <CharactersWithSpaces>1826</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2023-06-21T01:49:00Z</dcterms:created>
  <dc:creator>亢志兰</dc:creator>
  <cp:lastModifiedBy>kangzhilan</cp:lastModifiedBy>
  <dcterms:modified xsi:type="dcterms:W3CDTF">2025-09-15T02:43:32Z</dcterms:modified>
  <dc:title>销 售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B8385F472B9A4647AC32DCECF3CF20A5_13</vt:lpwstr>
  </property>
</Properties>
</file>