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D15D4">
      <w:pPr>
        <w:jc w:val="center"/>
        <w:rPr>
          <w:rFonts w:hint="eastAsia" w:asciiTheme="minorEastAsia" w:hAnsiTheme="minorEastAsia" w:eastAsiaTheme="minorEastAsia" w:cstheme="minorEastAsia"/>
          <w:b/>
          <w:bCs/>
          <w:sz w:val="30"/>
          <w:szCs w:val="30"/>
        </w:rPr>
      </w:pPr>
      <w:r>
        <w:rPr>
          <w:rFonts w:hint="eastAsia" w:asciiTheme="minorEastAsia" w:hAnsiTheme="minorEastAsia" w:cstheme="minorEastAsia"/>
          <w:b/>
          <w:bCs/>
          <w:sz w:val="30"/>
          <w:szCs w:val="30"/>
          <w:lang w:val="en-US" w:eastAsia="zh-CN"/>
        </w:rPr>
        <w:t>宝武集团鄂城钢铁有限公司棒一废旧产线</w:t>
      </w:r>
      <w:r>
        <w:rPr>
          <w:rFonts w:hint="eastAsia" w:asciiTheme="minorEastAsia" w:hAnsiTheme="minorEastAsia" w:eastAsiaTheme="minorEastAsia" w:cstheme="minorEastAsia"/>
          <w:b/>
          <w:bCs/>
          <w:sz w:val="30"/>
          <w:szCs w:val="30"/>
        </w:rPr>
        <w:t>处置项目</w:t>
      </w:r>
    </w:p>
    <w:p w14:paraId="6E4510C2">
      <w:pPr>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挂牌公示信息</w:t>
      </w:r>
    </w:p>
    <w:p w14:paraId="256770E2">
      <w:pPr>
        <w:jc w:val="left"/>
        <w:rPr>
          <w:rFonts w:hint="eastAsia" w:asciiTheme="minorEastAsia" w:hAnsiTheme="minorEastAsia" w:eastAsiaTheme="minorEastAsia" w:cstheme="minorEastAsia"/>
          <w:sz w:val="24"/>
          <w:szCs w:val="24"/>
        </w:rPr>
      </w:pPr>
    </w:p>
    <w:p w14:paraId="5F052DE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仅限欧冶循环宝交易会员（免费注册）参加。</w:t>
      </w:r>
    </w:p>
    <w:p w14:paraId="5B93A3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欧冶循环宝负责网上竞价业务的开展，实物交收由</w:t>
      </w:r>
      <w:r>
        <w:rPr>
          <w:rFonts w:hint="eastAsia" w:asciiTheme="minorEastAsia" w:hAnsiTheme="minorEastAsia" w:cstheme="minorEastAsia"/>
          <w:color w:val="auto"/>
          <w:sz w:val="24"/>
          <w:szCs w:val="24"/>
          <w:highlight w:val="none"/>
          <w:lang w:val="en-US" w:eastAsia="zh-CN"/>
        </w:rPr>
        <w:t>宝武集团鄂城钢铁有限公司</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zh-TW" w:eastAsia="zh-CN"/>
        </w:rPr>
        <w:t>以下简称转让方）</w:t>
      </w:r>
      <w:r>
        <w:rPr>
          <w:rFonts w:hint="eastAsia" w:asciiTheme="minorEastAsia" w:hAnsiTheme="minorEastAsia" w:eastAsiaTheme="minorEastAsia" w:cstheme="minorEastAsia"/>
          <w:color w:val="auto"/>
          <w:sz w:val="24"/>
          <w:szCs w:val="24"/>
          <w:highlight w:val="none"/>
          <w:lang w:val="en-US" w:eastAsia="zh-CN"/>
        </w:rPr>
        <w:t>与受让方按合同约定进行。</w:t>
      </w:r>
    </w:p>
    <w:p w14:paraId="0DB010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本次转让的标的物为宝武集团鄂城钢铁有限公司棒一废旧产线，转让方以标的物现状转让，并不就标的物质量、功能、完整性做任何承诺或承担任何责任。</w:t>
      </w:r>
    </w:p>
    <w:p w14:paraId="1853D78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意向受让方在公告期间有权利和义务自行对标的进行全面了解，一旦交纳交易保证金参与竞价，即表明已完全了解并认可转让标的</w:t>
      </w:r>
      <w:r>
        <w:rPr>
          <w:rFonts w:hint="eastAsia" w:asciiTheme="minorEastAsia" w:hAnsiTheme="minorEastAsia" w:cstheme="minorEastAsia"/>
          <w:color w:val="auto"/>
          <w:sz w:val="24"/>
          <w:szCs w:val="24"/>
          <w:highlight w:val="none"/>
          <w:lang w:val="en-US" w:eastAsia="zh-CN"/>
        </w:rPr>
        <w:t>物</w:t>
      </w:r>
      <w:r>
        <w:rPr>
          <w:rFonts w:hint="eastAsia" w:asciiTheme="minorEastAsia" w:hAnsiTheme="minorEastAsia" w:eastAsiaTheme="minorEastAsia" w:cstheme="minorEastAsia"/>
          <w:color w:val="auto"/>
          <w:sz w:val="24"/>
          <w:szCs w:val="24"/>
          <w:highlight w:val="none"/>
          <w:lang w:val="en-US" w:eastAsia="zh-CN"/>
        </w:rPr>
        <w:t>的现状及相关规定，自愿接受转让标的</w:t>
      </w:r>
      <w:r>
        <w:rPr>
          <w:rFonts w:hint="eastAsia" w:asciiTheme="minorEastAsia" w:hAnsiTheme="minorEastAsia" w:cstheme="minorEastAsia"/>
          <w:color w:val="auto"/>
          <w:sz w:val="24"/>
          <w:szCs w:val="24"/>
          <w:highlight w:val="none"/>
          <w:lang w:val="en-US" w:eastAsia="zh-CN"/>
        </w:rPr>
        <w:t>物</w:t>
      </w:r>
      <w:r>
        <w:rPr>
          <w:rFonts w:hint="eastAsia" w:asciiTheme="minorEastAsia" w:hAnsiTheme="minorEastAsia" w:eastAsiaTheme="minorEastAsia" w:cstheme="minorEastAsia"/>
          <w:color w:val="auto"/>
          <w:sz w:val="24"/>
          <w:szCs w:val="24"/>
          <w:highlight w:val="none"/>
          <w:lang w:val="en-US" w:eastAsia="zh-CN"/>
        </w:rPr>
        <w:t>的全部现状及可能存在的瑕疵，并愿承担一切责任与风险。不因物资受让后可能产生的经济或民事纠纷而向转让方和交易平台进行追责和索赔；</w:t>
      </w:r>
    </w:p>
    <w:p w14:paraId="171394A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拆除处置范围详见《棒一废旧生产线处置界面》（仅供参考，以现场实物为准）；</w:t>
      </w:r>
    </w:p>
    <w:p w14:paraId="61C7DD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标的物由受让方于转让方场地内，按公示文件及双方签署的交易合同、协议等文件要求，自行拆除、搬离、清运。受让方可以委托有施工资质的单位实施合同下的工程施工。受让方或受让方聘用的施工单位须具备相关资质，且受让方须向转让方提供相关资质证明文件：</w:t>
      </w:r>
    </w:p>
    <w:p w14:paraId="4C4DE9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（1）具有机电工程施工总承包二级</w:t>
      </w:r>
      <w:bookmarkStart w:id="0" w:name="_GoBack"/>
      <w:bookmarkEnd w:id="0"/>
      <w:r>
        <w:rPr>
          <w:rFonts w:hint="eastAsia" w:asciiTheme="minorEastAsia" w:hAnsiTheme="minorEastAsia" w:cstheme="minorEastAsia"/>
          <w:color w:val="auto"/>
          <w:sz w:val="24"/>
          <w:szCs w:val="24"/>
          <w:highlight w:val="none"/>
          <w:lang w:val="en-US" w:eastAsia="zh-CN"/>
        </w:rPr>
        <w:t>及以上资质</w:t>
      </w:r>
      <w:r>
        <w:rPr>
          <w:rFonts w:hint="eastAsia" w:asciiTheme="minorEastAsia" w:hAnsiTheme="minorEastAsia" w:eastAsiaTheme="minorEastAsia" w:cstheme="minorEastAsia"/>
          <w:color w:val="auto"/>
          <w:sz w:val="24"/>
          <w:szCs w:val="24"/>
          <w:highlight w:val="none"/>
          <w:lang w:val="en-US" w:eastAsia="zh-CN"/>
        </w:rPr>
        <w:t>；</w:t>
      </w:r>
    </w:p>
    <w:p w14:paraId="40932A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）受让方拟与施工方签署的委托拆除施工合同（若受让方为施工单位的除外）；</w:t>
      </w:r>
    </w:p>
    <w:p w14:paraId="5F2E2B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不符合上述要求，不得参与本项目竞拍</w:t>
      </w:r>
      <w:r>
        <w:rPr>
          <w:rFonts w:hint="eastAsia" w:asciiTheme="minorEastAsia" w:hAnsiTheme="minorEastAsia" w:cstheme="minorEastAsia"/>
          <w:color w:val="auto"/>
          <w:sz w:val="24"/>
          <w:szCs w:val="24"/>
          <w:highlight w:val="none"/>
          <w:lang w:val="en-US" w:eastAsia="zh-CN"/>
        </w:rPr>
        <w:t>。</w:t>
      </w:r>
    </w:p>
    <w:p w14:paraId="01456F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lang w:val="en-US" w:eastAsia="zh-CN"/>
        </w:rPr>
        <w:t>本项目须进行现场踏勘，</w:t>
      </w:r>
      <w:r>
        <w:rPr>
          <w:rFonts w:hint="eastAsia" w:asciiTheme="minorEastAsia" w:hAnsiTheme="minorEastAsia" w:cstheme="minorEastAsia"/>
          <w:color w:val="auto"/>
          <w:sz w:val="24"/>
          <w:szCs w:val="24"/>
          <w:highlight w:val="none"/>
          <w:lang w:val="en-US" w:eastAsia="zh-CN"/>
        </w:rPr>
        <w:t>2026年6月17日前</w:t>
      </w:r>
      <w:r>
        <w:rPr>
          <w:rFonts w:hint="eastAsia" w:asciiTheme="minorEastAsia" w:hAnsiTheme="minorEastAsia" w:eastAsiaTheme="minorEastAsia" w:cstheme="minorEastAsia"/>
          <w:color w:val="auto"/>
          <w:sz w:val="24"/>
          <w:szCs w:val="24"/>
          <w:highlight w:val="none"/>
          <w:lang w:val="en-US" w:eastAsia="zh-CN"/>
        </w:rPr>
        <w:t>需一次性提交以下全部资料清单提前预约并由转让方根据资质审查结果统一安排进行：</w:t>
      </w:r>
    </w:p>
    <w:p w14:paraId="0611A2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①</w:t>
      </w:r>
      <w:r>
        <w:rPr>
          <w:rFonts w:hint="eastAsia" w:asciiTheme="minorEastAsia" w:hAnsiTheme="minorEastAsia" w:cstheme="minorEastAsia"/>
          <w:color w:val="auto"/>
          <w:sz w:val="24"/>
          <w:szCs w:val="24"/>
          <w:highlight w:val="none"/>
          <w:lang w:val="en-US" w:eastAsia="zh-CN"/>
        </w:rPr>
        <w:t>意向受让方</w:t>
      </w:r>
      <w:r>
        <w:rPr>
          <w:rFonts w:hint="eastAsia" w:asciiTheme="minorEastAsia" w:hAnsiTheme="minorEastAsia" w:eastAsiaTheme="minorEastAsia" w:cstheme="minorEastAsia"/>
          <w:color w:val="auto"/>
          <w:sz w:val="24"/>
          <w:szCs w:val="24"/>
          <w:highlight w:val="none"/>
          <w:lang w:val="en-US" w:eastAsia="zh-CN"/>
        </w:rPr>
        <w:t>营业执照（复印件加盖公章）；</w:t>
      </w:r>
    </w:p>
    <w:p w14:paraId="16DA4E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②踏勘人身份证（非法定代表人的需提供法定代表人授权委托书）；</w:t>
      </w:r>
    </w:p>
    <w:p w14:paraId="242A0A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③</w:t>
      </w:r>
      <w:r>
        <w:rPr>
          <w:rFonts w:hint="eastAsia" w:asciiTheme="minorEastAsia" w:hAnsiTheme="minorEastAsia" w:eastAsiaTheme="minorEastAsia" w:cstheme="minorEastAsia"/>
          <w:color w:val="auto"/>
          <w:sz w:val="24"/>
          <w:szCs w:val="24"/>
          <w:highlight w:val="none"/>
          <w:lang w:val="en-US" w:eastAsia="zh-CN"/>
        </w:rPr>
        <w:t>现场踏勘确认书；</w:t>
      </w:r>
    </w:p>
    <w:p w14:paraId="7AE535F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④</w:t>
      </w:r>
      <w:r>
        <w:rPr>
          <w:rFonts w:hint="eastAsia" w:asciiTheme="minorEastAsia" w:hAnsiTheme="minorEastAsia" w:eastAsiaTheme="minorEastAsia" w:cstheme="minorEastAsia"/>
          <w:color w:val="auto"/>
          <w:sz w:val="24"/>
          <w:szCs w:val="24"/>
          <w:highlight w:val="none"/>
          <w:lang w:val="en-US" w:eastAsia="zh-CN"/>
        </w:rPr>
        <w:t>意向受让方须认可由转让方确定并公示的《意向受让承诺书》，须在踏勘登记时对以上各范本予以盖章确认。</w:t>
      </w:r>
    </w:p>
    <w:p w14:paraId="24FF641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以上资料经转让方审核通过后组织集中竞价。中标后毁约或未满足报名要求，提交材料弄虚作假的，扣除全部保证金（欧冶循环宝交易保证金）；意向受让方现场踏勘过程中产生的一切风险、责任和费用均由意向受让方承担，与转让方无关。</w:t>
      </w:r>
    </w:p>
    <w:p w14:paraId="7245D41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lang w:val="en-US" w:eastAsia="zh-CN"/>
        </w:rPr>
        <w:t>、在被确定为受让方之日起</w:t>
      </w:r>
      <w:r>
        <w:rPr>
          <w:rFonts w:hint="eastAsia" w:asciiTheme="minorEastAsia" w:hAnsi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lang w:val="en-US" w:eastAsia="zh-CN"/>
        </w:rPr>
        <w:t>个工作日内与转让方签订《闲废资产买卖合同》，受让方需在《闲废资产买卖合同》生效之日起</w:t>
      </w:r>
      <w:r>
        <w:rPr>
          <w:rFonts w:hint="eastAsia" w:asciiTheme="minorEastAsia" w:hAnsi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lang w:val="en-US" w:eastAsia="zh-CN"/>
        </w:rPr>
        <w:t>个工作日内将成交总价（含税金）及履约保证金一次性支付至</w:t>
      </w:r>
      <w:r>
        <w:rPr>
          <w:rFonts w:hint="eastAsia" w:asciiTheme="minorEastAsia" w:hAnsiTheme="minorEastAsia" w:cstheme="minorEastAsia"/>
          <w:color w:val="auto"/>
          <w:sz w:val="24"/>
          <w:szCs w:val="24"/>
          <w:highlight w:val="none"/>
          <w:lang w:val="en-US" w:eastAsia="zh-CN"/>
        </w:rPr>
        <w:t>宝武集团鄂城钢铁有限公司</w:t>
      </w:r>
      <w:r>
        <w:rPr>
          <w:rFonts w:hint="eastAsia" w:asciiTheme="minorEastAsia" w:hAnsiTheme="minorEastAsia" w:eastAsiaTheme="minorEastAsia" w:cstheme="minorEastAsia"/>
          <w:color w:val="auto"/>
          <w:sz w:val="24"/>
          <w:szCs w:val="24"/>
          <w:highlight w:val="none"/>
          <w:lang w:val="en-US" w:eastAsia="zh-CN"/>
        </w:rPr>
        <w:t>指定账户：</w:t>
      </w:r>
    </w:p>
    <w:p w14:paraId="3251E47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9、自双方签署《闲废资产（物资）买卖合同》之日起</w:t>
      </w:r>
      <w:r>
        <w:rPr>
          <w:rFonts w:hint="eastAsia" w:asciiTheme="minorEastAsia" w:hAnsi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lang w:val="en-US" w:eastAsia="zh-CN"/>
        </w:rPr>
        <w:t>个工作日内递交由受让方法定代表人签字并加盖受让方公章的</w:t>
      </w:r>
      <w:r>
        <w:rPr>
          <w:rFonts w:hint="eastAsia" w:asciiTheme="minorEastAsia" w:hAnsiTheme="minorEastAsia" w:cstheme="minorEastAsia"/>
          <w:color w:val="auto"/>
          <w:sz w:val="24"/>
          <w:szCs w:val="24"/>
          <w:highlight w:val="none"/>
          <w:lang w:val="en-US" w:eastAsia="zh-CN"/>
        </w:rPr>
        <w:t>施工方案。</w:t>
      </w:r>
      <w:r>
        <w:rPr>
          <w:rFonts w:hint="eastAsia" w:asciiTheme="minorEastAsia" w:hAnsiTheme="minorEastAsia" w:eastAsiaTheme="minorEastAsia" w:cstheme="minorEastAsia"/>
          <w:color w:val="auto"/>
          <w:sz w:val="24"/>
          <w:szCs w:val="24"/>
          <w:highlight w:val="none"/>
          <w:lang w:val="en-US" w:eastAsia="zh-CN"/>
        </w:rPr>
        <w:t>施工方案</w:t>
      </w:r>
      <w:r>
        <w:rPr>
          <w:rFonts w:hint="eastAsia" w:asciiTheme="minorEastAsia" w:hAnsiTheme="minorEastAsia" w:cstheme="minorEastAsia"/>
          <w:color w:val="auto"/>
          <w:sz w:val="24"/>
          <w:szCs w:val="24"/>
          <w:highlight w:val="none"/>
          <w:lang w:val="en-US" w:eastAsia="zh-CN"/>
        </w:rPr>
        <w:t>必须</w:t>
      </w:r>
      <w:r>
        <w:rPr>
          <w:rFonts w:hint="eastAsia" w:asciiTheme="minorEastAsia" w:hAnsiTheme="minorEastAsia" w:eastAsiaTheme="minorEastAsia" w:cstheme="minorEastAsia"/>
          <w:color w:val="auto"/>
          <w:sz w:val="24"/>
          <w:szCs w:val="24"/>
          <w:highlight w:val="none"/>
          <w:lang w:val="en-US" w:eastAsia="zh-CN"/>
        </w:rPr>
        <w:t>符合国家法律、法规、行业规程、规范、标准，以及国家、行业、地方对安全施工的各种规定。受让方不得以拆除方案经转让方审查为由，要求转让方承担或分担在拆除施工方案中的任何责任和风险。</w:t>
      </w:r>
    </w:p>
    <w:p w14:paraId="1AD942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lang w:val="en-US" w:eastAsia="zh-CN"/>
        </w:rPr>
        <w:t>、《闲废资产（物资）实物交接单》经双方签字盖章之日起90个自然日内将标的物全部拆除，完成三清退场，转让方申请完工验收。期间标的物的保养、保管、拆除、运输、清理的责任与费用由受让方承担。</w:t>
      </w:r>
    </w:p>
    <w:p w14:paraId="38881DA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11、</w:t>
      </w:r>
      <w:r>
        <w:rPr>
          <w:rFonts w:hint="eastAsia" w:asciiTheme="minorEastAsia" w:hAnsiTheme="minorEastAsia" w:eastAsiaTheme="minorEastAsia" w:cstheme="minorEastAsia"/>
          <w:color w:val="auto"/>
          <w:sz w:val="24"/>
          <w:szCs w:val="24"/>
          <w:highlight w:val="none"/>
          <w:lang w:val="en-US" w:eastAsia="zh-CN"/>
        </w:rPr>
        <w:t>本次转让标的产生危险废物由转让方处理，具体要求如下：</w:t>
      </w:r>
    </w:p>
    <w:p w14:paraId="10020C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①冷却塔填料类固废由</w:t>
      </w:r>
      <w:r>
        <w:rPr>
          <w:rFonts w:hint="eastAsia" w:asciiTheme="minorEastAsia" w:hAnsiTheme="minorEastAsia" w:cstheme="minorEastAsia"/>
          <w:color w:val="auto"/>
          <w:sz w:val="24"/>
          <w:szCs w:val="24"/>
          <w:highlight w:val="none"/>
          <w:lang w:val="en-US" w:eastAsia="zh-CN"/>
        </w:rPr>
        <w:t>转让</w:t>
      </w:r>
      <w:r>
        <w:rPr>
          <w:rFonts w:hint="eastAsia" w:asciiTheme="minorEastAsia" w:hAnsiTheme="minorEastAsia" w:eastAsiaTheme="minorEastAsia" w:cstheme="minorEastAsia"/>
          <w:color w:val="auto"/>
          <w:sz w:val="24"/>
          <w:szCs w:val="24"/>
          <w:highlight w:val="none"/>
          <w:lang w:val="en-US" w:eastAsia="zh-CN"/>
        </w:rPr>
        <w:t>方厂内处置，</w:t>
      </w:r>
      <w:r>
        <w:rPr>
          <w:rFonts w:hint="eastAsia" w:asciiTheme="minorEastAsia" w:hAnsiTheme="minorEastAsia" w:cstheme="minorEastAsia"/>
          <w:color w:val="auto"/>
          <w:sz w:val="24"/>
          <w:szCs w:val="24"/>
          <w:highlight w:val="none"/>
          <w:lang w:val="en-US" w:eastAsia="zh-CN"/>
        </w:rPr>
        <w:t>受让</w:t>
      </w:r>
      <w:r>
        <w:rPr>
          <w:rFonts w:hint="eastAsia" w:asciiTheme="minorEastAsia" w:hAnsiTheme="minorEastAsia" w:eastAsiaTheme="minorEastAsia" w:cstheme="minorEastAsia"/>
          <w:color w:val="auto"/>
          <w:sz w:val="24"/>
          <w:szCs w:val="24"/>
          <w:highlight w:val="none"/>
          <w:lang w:val="en-US" w:eastAsia="zh-CN"/>
        </w:rPr>
        <w:t>方负责运输清理。</w:t>
      </w:r>
    </w:p>
    <w:p w14:paraId="564E8D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②针对标的物中的变压器。</w:t>
      </w:r>
    </w:p>
    <w:p w14:paraId="6AFF9D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若</w:t>
      </w:r>
      <w:r>
        <w:rPr>
          <w:rFonts w:hint="eastAsia" w:asciiTheme="minorEastAsia" w:hAnsiTheme="minorEastAsia" w:cstheme="minorEastAsia"/>
          <w:color w:val="auto"/>
          <w:sz w:val="24"/>
          <w:szCs w:val="24"/>
          <w:highlight w:val="none"/>
          <w:lang w:val="en-US" w:eastAsia="zh-CN"/>
        </w:rPr>
        <w:t>转让方</w:t>
      </w:r>
      <w:r>
        <w:rPr>
          <w:rFonts w:hint="eastAsia" w:asciiTheme="minorEastAsia" w:hAnsiTheme="minorEastAsia" w:eastAsiaTheme="minorEastAsia" w:cstheme="minorEastAsia"/>
          <w:color w:val="auto"/>
          <w:sz w:val="24"/>
          <w:szCs w:val="24"/>
          <w:highlight w:val="none"/>
          <w:lang w:val="en-US" w:eastAsia="zh-CN"/>
        </w:rPr>
        <w:t>承诺标的物中包含的变压器进行整体销售利用，交易完成后向</w:t>
      </w:r>
      <w:r>
        <w:rPr>
          <w:rFonts w:hint="eastAsia" w:asciiTheme="minorEastAsia" w:hAnsiTheme="minorEastAsia" w:cstheme="minorEastAsia"/>
          <w:color w:val="auto"/>
          <w:sz w:val="24"/>
          <w:szCs w:val="24"/>
          <w:highlight w:val="none"/>
          <w:lang w:val="en-US" w:eastAsia="zh-CN"/>
        </w:rPr>
        <w:t>受让方</w:t>
      </w:r>
      <w:r>
        <w:rPr>
          <w:rFonts w:hint="eastAsia" w:asciiTheme="minorEastAsia" w:hAnsiTheme="minorEastAsia" w:eastAsiaTheme="minorEastAsia" w:cstheme="minorEastAsia"/>
          <w:color w:val="auto"/>
          <w:sz w:val="24"/>
          <w:szCs w:val="24"/>
          <w:highlight w:val="none"/>
          <w:lang w:val="en-US" w:eastAsia="zh-CN"/>
        </w:rPr>
        <w:t>提供相应的交易合同并出具环保合规性承诺函。</w:t>
      </w:r>
    </w:p>
    <w:p w14:paraId="5B999A9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若拆装分开利用，产生的废变压器油等危险废弃物交由</w:t>
      </w:r>
      <w:r>
        <w:rPr>
          <w:rFonts w:hint="eastAsia" w:asciiTheme="minorEastAsia" w:hAnsiTheme="minorEastAsia" w:cstheme="minorEastAsia"/>
          <w:color w:val="auto"/>
          <w:sz w:val="24"/>
          <w:szCs w:val="24"/>
          <w:highlight w:val="none"/>
          <w:lang w:val="en-US" w:eastAsia="zh-CN"/>
        </w:rPr>
        <w:t>转让方</w:t>
      </w:r>
      <w:r>
        <w:rPr>
          <w:rFonts w:hint="eastAsia" w:asciiTheme="minorEastAsia" w:hAnsiTheme="minorEastAsia" w:eastAsiaTheme="minorEastAsia" w:cstheme="minorEastAsia"/>
          <w:color w:val="auto"/>
          <w:sz w:val="24"/>
          <w:szCs w:val="24"/>
          <w:highlight w:val="none"/>
          <w:lang w:val="en-US" w:eastAsia="zh-CN"/>
        </w:rPr>
        <w:t>处置，</w:t>
      </w:r>
      <w:r>
        <w:rPr>
          <w:rFonts w:hint="eastAsia" w:asciiTheme="minorEastAsia" w:hAnsiTheme="minorEastAsia" w:cstheme="minorEastAsia"/>
          <w:color w:val="auto"/>
          <w:sz w:val="24"/>
          <w:szCs w:val="24"/>
          <w:highlight w:val="none"/>
          <w:lang w:val="en-US" w:eastAsia="zh-CN"/>
        </w:rPr>
        <w:t>受让方</w:t>
      </w:r>
      <w:r>
        <w:rPr>
          <w:rFonts w:hint="eastAsia" w:asciiTheme="minorEastAsia" w:hAnsiTheme="minorEastAsia" w:eastAsiaTheme="minorEastAsia" w:cstheme="minorEastAsia"/>
          <w:color w:val="auto"/>
          <w:sz w:val="24"/>
          <w:szCs w:val="24"/>
          <w:highlight w:val="none"/>
          <w:lang w:val="en-US" w:eastAsia="zh-CN"/>
        </w:rPr>
        <w:t>负责运输清理（运输单位需有危废运输资质，并由</w:t>
      </w:r>
      <w:r>
        <w:rPr>
          <w:rFonts w:hint="eastAsia" w:asciiTheme="minorEastAsia" w:hAnsiTheme="minorEastAsia" w:cstheme="minorEastAsia"/>
          <w:color w:val="auto"/>
          <w:sz w:val="24"/>
          <w:szCs w:val="24"/>
          <w:highlight w:val="none"/>
          <w:lang w:val="en-US" w:eastAsia="zh-CN"/>
        </w:rPr>
        <w:t>转让方</w:t>
      </w:r>
      <w:r>
        <w:rPr>
          <w:rFonts w:hint="eastAsia" w:asciiTheme="minorEastAsia" w:hAnsiTheme="minorEastAsia" w:eastAsiaTheme="minorEastAsia" w:cstheme="minorEastAsia"/>
          <w:color w:val="auto"/>
          <w:sz w:val="24"/>
          <w:szCs w:val="24"/>
          <w:highlight w:val="none"/>
          <w:lang w:val="en-US" w:eastAsia="zh-CN"/>
        </w:rPr>
        <w:t>审核）。</w:t>
      </w:r>
    </w:p>
    <w:p w14:paraId="760CFA2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③标的物拆除过程中产生的其他种类废油、废油泥按照废变压器油处置方式进行。</w:t>
      </w:r>
    </w:p>
    <w:p w14:paraId="4B596CF0">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本项目的税率情况</w:t>
      </w:r>
    </w:p>
    <w:p w14:paraId="41F1F65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①本项目</w:t>
      </w:r>
      <w:r>
        <w:rPr>
          <w:rFonts w:hint="eastAsia" w:asciiTheme="minorEastAsia" w:hAnsiTheme="minorEastAsia" w:eastAsiaTheme="minorEastAsia" w:cstheme="minorEastAsia"/>
          <w:color w:val="auto"/>
          <w:sz w:val="24"/>
          <w:szCs w:val="24"/>
          <w:highlight w:val="none"/>
          <w:lang w:val="en-US" w:eastAsia="zh-CN"/>
        </w:rPr>
        <w:t>资产价值比例54%的设备，</w:t>
      </w:r>
      <w:r>
        <w:rPr>
          <w:rFonts w:hint="eastAsia" w:asciiTheme="minorEastAsia" w:hAnsiTheme="minorEastAsia" w:cstheme="minorEastAsia"/>
          <w:color w:val="auto"/>
          <w:sz w:val="24"/>
          <w:szCs w:val="24"/>
          <w:highlight w:val="none"/>
          <w:lang w:val="en-US" w:eastAsia="zh-CN"/>
        </w:rPr>
        <w:t>系转让方</w:t>
      </w:r>
      <w:r>
        <w:rPr>
          <w:rFonts w:hint="eastAsia" w:asciiTheme="minorEastAsia" w:hAnsiTheme="minorEastAsia" w:eastAsiaTheme="minorEastAsia" w:cstheme="minorEastAsia"/>
          <w:color w:val="auto"/>
          <w:sz w:val="24"/>
          <w:szCs w:val="24"/>
          <w:highlight w:val="none"/>
          <w:lang w:val="en-US" w:eastAsia="zh-CN"/>
        </w:rPr>
        <w:t>于2008年12月31日增值税转型改革前购置，购置时未抵扣增值税进项税额。根据现行税收法规，</w:t>
      </w:r>
      <w:r>
        <w:rPr>
          <w:rFonts w:hint="eastAsia" w:asciiTheme="minorEastAsia" w:hAnsiTheme="minorEastAsia" w:cstheme="minorEastAsia"/>
          <w:color w:val="auto"/>
          <w:sz w:val="24"/>
          <w:szCs w:val="24"/>
          <w:highlight w:val="none"/>
          <w:lang w:val="en-US" w:eastAsia="zh-CN"/>
        </w:rPr>
        <w:t>转让方</w:t>
      </w:r>
      <w:r>
        <w:rPr>
          <w:rFonts w:hint="eastAsia" w:asciiTheme="minorEastAsia" w:hAnsiTheme="minorEastAsia" w:eastAsiaTheme="minorEastAsia" w:cstheme="minorEastAsia"/>
          <w:color w:val="auto"/>
          <w:sz w:val="24"/>
          <w:szCs w:val="24"/>
          <w:highlight w:val="none"/>
          <w:lang w:val="en-US" w:eastAsia="zh-CN"/>
        </w:rPr>
        <w:t>就该部分资产适用简易计税方法，按3%征收率计算缴纳增值税并开具对应税率的增值税专用发票。</w:t>
      </w:r>
    </w:p>
    <w:p w14:paraId="3D160A2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②本项目</w:t>
      </w:r>
      <w:r>
        <w:rPr>
          <w:rFonts w:hint="eastAsia" w:asciiTheme="minorEastAsia" w:hAnsiTheme="minorEastAsia" w:eastAsiaTheme="minorEastAsia" w:cstheme="minorEastAsia"/>
          <w:color w:val="auto"/>
          <w:sz w:val="24"/>
          <w:szCs w:val="24"/>
          <w:highlight w:val="none"/>
          <w:lang w:val="en-US" w:eastAsia="zh-CN"/>
        </w:rPr>
        <w:t>资产价值比例为46%的设备，系</w:t>
      </w:r>
      <w:r>
        <w:rPr>
          <w:rFonts w:hint="eastAsia" w:asciiTheme="minorEastAsia" w:hAnsiTheme="minorEastAsia" w:cstheme="minorEastAsia"/>
          <w:color w:val="auto"/>
          <w:sz w:val="24"/>
          <w:szCs w:val="24"/>
          <w:highlight w:val="none"/>
          <w:lang w:val="en-US" w:eastAsia="zh-CN"/>
        </w:rPr>
        <w:t>转让方</w:t>
      </w:r>
      <w:r>
        <w:rPr>
          <w:rFonts w:hint="eastAsia" w:asciiTheme="minorEastAsia" w:hAnsiTheme="minorEastAsia" w:eastAsiaTheme="minorEastAsia" w:cstheme="minorEastAsia"/>
          <w:color w:val="auto"/>
          <w:sz w:val="24"/>
          <w:szCs w:val="24"/>
          <w:highlight w:val="none"/>
          <w:lang w:val="en-US" w:eastAsia="zh-CN"/>
        </w:rPr>
        <w:t>于2008年12月31日及以后购置，购置时已抵扣增值税进项税额。根据现行税收法规，甲方就该部分资产适用一般计税方法，按13%的增值税税率计算缴纳增值税并开具对应税率的增值税发票。</w:t>
      </w:r>
    </w:p>
    <w:p w14:paraId="11857EAE">
      <w:pPr>
        <w:pStyle w:val="2"/>
        <w:rPr>
          <w:rFonts w:hint="default"/>
          <w:lang w:val="en-US" w:eastAsia="zh-CN"/>
        </w:rPr>
      </w:pPr>
      <w:r>
        <w:rPr>
          <w:rFonts w:hint="eastAsia"/>
          <w:lang w:val="en-US" w:eastAsia="zh-CN"/>
        </w:rPr>
        <w:t xml:space="preserve">现场踏勘资料审核及登记联系人：沙怡飞           </w:t>
      </w:r>
    </w:p>
    <w:p w14:paraId="742998E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p>
    <w:p w14:paraId="0049CBEA">
      <w:pPr>
        <w:pStyle w:val="3"/>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103CF1"/>
    <w:multiLevelType w:val="singleLevel"/>
    <w:tmpl w:val="1B103CF1"/>
    <w:lvl w:ilvl="0" w:tentative="0">
      <w:start w:val="1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17D50"/>
    <w:rsid w:val="006C2709"/>
    <w:rsid w:val="00E64095"/>
    <w:rsid w:val="04253FDA"/>
    <w:rsid w:val="04425B09"/>
    <w:rsid w:val="048E0186"/>
    <w:rsid w:val="058A1323"/>
    <w:rsid w:val="08A47594"/>
    <w:rsid w:val="09806D25"/>
    <w:rsid w:val="0A3A6153"/>
    <w:rsid w:val="0B8A25FD"/>
    <w:rsid w:val="0EA3280F"/>
    <w:rsid w:val="0FB513D3"/>
    <w:rsid w:val="100B4360"/>
    <w:rsid w:val="108A5F33"/>
    <w:rsid w:val="113C7F55"/>
    <w:rsid w:val="12FD2134"/>
    <w:rsid w:val="1321670F"/>
    <w:rsid w:val="135F4757"/>
    <w:rsid w:val="16057EAE"/>
    <w:rsid w:val="17376C2F"/>
    <w:rsid w:val="17B07EE9"/>
    <w:rsid w:val="18194096"/>
    <w:rsid w:val="19C340D1"/>
    <w:rsid w:val="1B3255AD"/>
    <w:rsid w:val="1BED245D"/>
    <w:rsid w:val="1CA64716"/>
    <w:rsid w:val="1CE60476"/>
    <w:rsid w:val="1D6A5A68"/>
    <w:rsid w:val="1E0146BD"/>
    <w:rsid w:val="1F5E66EF"/>
    <w:rsid w:val="1FE1495C"/>
    <w:rsid w:val="208B1571"/>
    <w:rsid w:val="20F91BA5"/>
    <w:rsid w:val="21505E37"/>
    <w:rsid w:val="234B6EF7"/>
    <w:rsid w:val="23C057CB"/>
    <w:rsid w:val="23CF0120"/>
    <w:rsid w:val="24E7219B"/>
    <w:rsid w:val="254060AD"/>
    <w:rsid w:val="25480F3B"/>
    <w:rsid w:val="26B26E88"/>
    <w:rsid w:val="29B042F2"/>
    <w:rsid w:val="2AD65FC2"/>
    <w:rsid w:val="2BBB301D"/>
    <w:rsid w:val="2C2801FE"/>
    <w:rsid w:val="2C526E44"/>
    <w:rsid w:val="2C5B7754"/>
    <w:rsid w:val="2E090714"/>
    <w:rsid w:val="2E2C723F"/>
    <w:rsid w:val="2F342400"/>
    <w:rsid w:val="2FB953AF"/>
    <w:rsid w:val="3006055A"/>
    <w:rsid w:val="3031428D"/>
    <w:rsid w:val="3278255C"/>
    <w:rsid w:val="33822A0F"/>
    <w:rsid w:val="33C137F8"/>
    <w:rsid w:val="34B82A8C"/>
    <w:rsid w:val="35F5608D"/>
    <w:rsid w:val="361507CA"/>
    <w:rsid w:val="37743C09"/>
    <w:rsid w:val="37E8067A"/>
    <w:rsid w:val="388A3751"/>
    <w:rsid w:val="397D1A60"/>
    <w:rsid w:val="3A092997"/>
    <w:rsid w:val="3A717D50"/>
    <w:rsid w:val="3ACF5B89"/>
    <w:rsid w:val="3BE321CE"/>
    <w:rsid w:val="3C050185"/>
    <w:rsid w:val="3CA36D89"/>
    <w:rsid w:val="3D4F6EA2"/>
    <w:rsid w:val="3E1B52F1"/>
    <w:rsid w:val="40F273E5"/>
    <w:rsid w:val="419C5ECB"/>
    <w:rsid w:val="41A448BE"/>
    <w:rsid w:val="42AC50F0"/>
    <w:rsid w:val="43144A19"/>
    <w:rsid w:val="436C1F4F"/>
    <w:rsid w:val="43A8628C"/>
    <w:rsid w:val="44C012D8"/>
    <w:rsid w:val="44DE6309"/>
    <w:rsid w:val="45913BAE"/>
    <w:rsid w:val="45996A3C"/>
    <w:rsid w:val="46015167"/>
    <w:rsid w:val="46AA20FD"/>
    <w:rsid w:val="46D27A3E"/>
    <w:rsid w:val="47A66B1D"/>
    <w:rsid w:val="48220665"/>
    <w:rsid w:val="4AC46A3A"/>
    <w:rsid w:val="4AD81E57"/>
    <w:rsid w:val="4D1A2C2C"/>
    <w:rsid w:val="4E125E21"/>
    <w:rsid w:val="4E52468C"/>
    <w:rsid w:val="4E8D6C60"/>
    <w:rsid w:val="4EC97B4E"/>
    <w:rsid w:val="4F9E4D6D"/>
    <w:rsid w:val="4FD87D0C"/>
    <w:rsid w:val="4FFD515A"/>
    <w:rsid w:val="515E7DDD"/>
    <w:rsid w:val="51B05393"/>
    <w:rsid w:val="51B30516"/>
    <w:rsid w:val="52A41123"/>
    <w:rsid w:val="53242CF6"/>
    <w:rsid w:val="543A4A3D"/>
    <w:rsid w:val="54502464"/>
    <w:rsid w:val="54B80B8E"/>
    <w:rsid w:val="54D33936"/>
    <w:rsid w:val="54D413B8"/>
    <w:rsid w:val="55482300"/>
    <w:rsid w:val="5603730B"/>
    <w:rsid w:val="56C9182D"/>
    <w:rsid w:val="5750754E"/>
    <w:rsid w:val="57F731DF"/>
    <w:rsid w:val="58143E77"/>
    <w:rsid w:val="59E4450F"/>
    <w:rsid w:val="5B187904"/>
    <w:rsid w:val="5B1B0888"/>
    <w:rsid w:val="5C044F83"/>
    <w:rsid w:val="5C7368BB"/>
    <w:rsid w:val="5D317F73"/>
    <w:rsid w:val="5E284903"/>
    <w:rsid w:val="5E32585B"/>
    <w:rsid w:val="5FF81680"/>
    <w:rsid w:val="60C458D1"/>
    <w:rsid w:val="6240303F"/>
    <w:rsid w:val="645A41B3"/>
    <w:rsid w:val="64BF1959"/>
    <w:rsid w:val="65AF19CC"/>
    <w:rsid w:val="670057D0"/>
    <w:rsid w:val="67710EC2"/>
    <w:rsid w:val="68B46056"/>
    <w:rsid w:val="68D6620B"/>
    <w:rsid w:val="69136070"/>
    <w:rsid w:val="692A030E"/>
    <w:rsid w:val="6A572E84"/>
    <w:rsid w:val="6B9561DB"/>
    <w:rsid w:val="6C1E27F0"/>
    <w:rsid w:val="6C500A40"/>
    <w:rsid w:val="6D0A14BC"/>
    <w:rsid w:val="6D3A643F"/>
    <w:rsid w:val="6E5C781B"/>
    <w:rsid w:val="6F902197"/>
    <w:rsid w:val="70221706"/>
    <w:rsid w:val="70344EA3"/>
    <w:rsid w:val="71B82AA1"/>
    <w:rsid w:val="72B22CB9"/>
    <w:rsid w:val="731C016A"/>
    <w:rsid w:val="740116E1"/>
    <w:rsid w:val="74CA3328"/>
    <w:rsid w:val="75136FA0"/>
    <w:rsid w:val="784635DF"/>
    <w:rsid w:val="79432199"/>
    <w:rsid w:val="79D02905"/>
    <w:rsid w:val="79DA1477"/>
    <w:rsid w:val="79E4560A"/>
    <w:rsid w:val="7A36630D"/>
    <w:rsid w:val="7A7D4503"/>
    <w:rsid w:val="7BDA69BE"/>
    <w:rsid w:val="7C1977A8"/>
    <w:rsid w:val="7CBB4DB2"/>
    <w:rsid w:val="7D2A10BC"/>
    <w:rsid w:val="7D5C10B9"/>
    <w:rsid w:val="7DD91D07"/>
    <w:rsid w:val="7EA0044B"/>
    <w:rsid w:val="7EAE0A66"/>
    <w:rsid w:val="7EC61539"/>
    <w:rsid w:val="7F040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utoSpaceDE w:val="0"/>
      <w:autoSpaceDN w:val="0"/>
      <w:adjustRightInd w:val="0"/>
      <w:ind w:firstLine="420" w:firstLineChars="200"/>
      <w:jc w:val="left"/>
    </w:pPr>
    <w:rPr>
      <w:rFonts w:ascii="宋体"/>
      <w:kern w:val="0"/>
      <w:sz w:val="28"/>
    </w:rPr>
  </w:style>
  <w:style w:type="paragraph" w:styleId="3">
    <w:name w:val="Body Text"/>
    <w:basedOn w:val="1"/>
    <w:next w:val="1"/>
    <w:unhideWhenUsed/>
    <w:qFormat/>
    <w:uiPriority w:val="99"/>
    <w:pPr>
      <w:spacing w:after="120"/>
    </w:p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1680</Words>
  <Characters>1691</Characters>
  <Lines>0</Lines>
  <Paragraphs>0</Paragraphs>
  <TotalTime>43</TotalTime>
  <ScaleCrop>false</ScaleCrop>
  <LinksUpToDate>false</LinksUpToDate>
  <CharactersWithSpaces>1691</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2026-03-05T05:37:00Z</dcterms:created>
  <dc:creator>沙怡飞</dc:creator>
  <cp:lastModifiedBy>user</cp:lastModifiedBy>
  <dcterms:modified xsi:type="dcterms:W3CDTF">2026-06-04T02:58:13Z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9B97EBF58A454FF78F53DF9FCC0A1100</vt:lpwstr>
  </property>
  <property fmtid="{D5CDD505-2E9C-101B-9397-08002B2CF9AE}" pid="4" name="KSOTemplateDocerSaveRecord">
    <vt:lpwstr>eyJoZGlkIjoiMzEwNTM5NzYwMDRjMzkwZTVkZjY2ODkwMGIxNGU0OTUiLCJ1c2VySWQiOiI1OTExOTQ1OTMifQ==</vt:lpwstr>
  </property>
</Properties>
</file>