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32"/>
        </w:rPr>
      </w:pPr>
      <w:r>
        <w:rPr>
          <w:rFonts w:hint="eastAsia"/>
          <w:b/>
          <w:bCs/>
          <w:sz w:val="32"/>
          <w:szCs w:val="32"/>
        </w:rPr>
        <w:t>买家须知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r>
        <w:rPr>
          <w:rFonts w:hint="eastAsia"/>
          <w:b/>
          <w:bCs/>
          <w:sz w:val="24"/>
          <w:szCs w:val="24"/>
        </w:rPr>
        <w:t>1、仅限东方钢铁注册交易合格会员参加，参与竞价买家</w:t>
      </w:r>
      <w:r>
        <w:rPr>
          <w:rFonts w:hint="eastAsia"/>
          <w:b/>
          <w:bCs/>
          <w:sz w:val="24"/>
          <w:szCs w:val="24"/>
          <w:lang w:val="en-US" w:eastAsia="zh-CN"/>
        </w:rPr>
        <w:t>营业执照</w:t>
      </w:r>
      <w:r>
        <w:rPr>
          <w:rFonts w:hint="eastAsia"/>
          <w:b/>
          <w:bCs/>
          <w:sz w:val="24"/>
          <w:szCs w:val="24"/>
        </w:rPr>
        <w:t>须具备废旧回收</w:t>
      </w:r>
      <w:r>
        <w:rPr>
          <w:rFonts w:hint="eastAsia"/>
          <w:b/>
          <w:bCs/>
          <w:sz w:val="24"/>
          <w:szCs w:val="24"/>
          <w:lang w:val="en-US" w:eastAsia="zh-CN"/>
        </w:rPr>
        <w:t>业务，且无严重违法失信、无被执行情况，宝武集团内无不良记录</w:t>
      </w:r>
      <w:r>
        <w:rPr>
          <w:rFonts w:hint="eastAsia"/>
          <w:b/>
          <w:bCs/>
          <w:sz w:val="24"/>
          <w:szCs w:val="24"/>
        </w:rPr>
        <w:t>，被宝武禁入的买家</w:t>
      </w:r>
      <w:r>
        <w:rPr>
          <w:rFonts w:hint="eastAsia"/>
          <w:b/>
          <w:bCs/>
          <w:sz w:val="24"/>
          <w:szCs w:val="24"/>
          <w:lang w:eastAsia="zh-CN"/>
        </w:rPr>
        <w:t>（</w:t>
      </w:r>
      <w:r>
        <w:rPr>
          <w:rFonts w:hint="eastAsia"/>
          <w:b/>
          <w:bCs/>
          <w:sz w:val="24"/>
          <w:szCs w:val="24"/>
        </w:rPr>
        <w:t>含个人</w:t>
      </w:r>
      <w:r>
        <w:rPr>
          <w:rFonts w:hint="eastAsia"/>
          <w:b/>
          <w:bCs/>
          <w:sz w:val="24"/>
          <w:szCs w:val="24"/>
          <w:lang w:eastAsia="zh-CN"/>
        </w:rPr>
        <w:t>）</w:t>
      </w:r>
      <w:r>
        <w:rPr>
          <w:rFonts w:hint="eastAsia"/>
          <w:b/>
          <w:bCs/>
          <w:sz w:val="24"/>
          <w:szCs w:val="24"/>
        </w:rPr>
        <w:t>不得参与，否则中标后卖家有权取消其中标资格，并扣留保证金；</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2、</w:t>
      </w:r>
      <w:r>
        <w:rPr>
          <w:rFonts w:hint="eastAsia"/>
          <w:sz w:val="24"/>
          <w:szCs w:val="24"/>
          <w:lang w:val="en-US" w:eastAsia="zh-CN"/>
        </w:rPr>
        <w:t>中标</w:t>
      </w:r>
      <w:r>
        <w:rPr>
          <w:rFonts w:hint="eastAsia"/>
          <w:sz w:val="24"/>
          <w:szCs w:val="24"/>
        </w:rPr>
        <w:t>买方不按</w:t>
      </w:r>
      <w:r>
        <w:rPr>
          <w:rFonts w:hint="eastAsia"/>
          <w:sz w:val="24"/>
          <w:szCs w:val="24"/>
          <w:u w:val="single"/>
        </w:rPr>
        <w:t>中标通知书</w:t>
      </w:r>
      <w:r>
        <w:rPr>
          <w:rFonts w:hint="eastAsia"/>
          <w:sz w:val="24"/>
          <w:szCs w:val="24"/>
        </w:rPr>
        <w:t>时</w:t>
      </w:r>
      <w:r>
        <w:rPr>
          <w:rFonts w:hint="eastAsia"/>
          <w:sz w:val="24"/>
          <w:szCs w:val="24"/>
          <w:lang w:val="en-US" w:eastAsia="zh-CN"/>
        </w:rPr>
        <w:t>限</w:t>
      </w:r>
      <w:r>
        <w:rPr>
          <w:rFonts w:hint="eastAsia"/>
          <w:sz w:val="24"/>
          <w:szCs w:val="24"/>
        </w:rPr>
        <w:t>与卖方签订合同，或者签订合同后</w:t>
      </w:r>
      <w:r>
        <w:rPr>
          <w:rFonts w:hint="eastAsia"/>
          <w:sz w:val="24"/>
          <w:szCs w:val="24"/>
          <w:u w:val="single"/>
          <w:lang w:val="en-US" w:eastAsia="zh-CN"/>
        </w:rPr>
        <w:t>6</w:t>
      </w:r>
      <w:r>
        <w:rPr>
          <w:rFonts w:hint="eastAsia"/>
          <w:sz w:val="24"/>
          <w:szCs w:val="24"/>
          <w:u w:val="single"/>
        </w:rPr>
        <w:t>0</w:t>
      </w:r>
      <w:r>
        <w:rPr>
          <w:rFonts w:hint="eastAsia"/>
          <w:sz w:val="24"/>
          <w:szCs w:val="24"/>
          <w:u w:val="single"/>
          <w:lang w:val="en-US" w:eastAsia="zh-CN"/>
        </w:rPr>
        <w:t xml:space="preserve">  </w:t>
      </w:r>
      <w:r>
        <w:rPr>
          <w:rFonts w:hint="eastAsia"/>
          <w:sz w:val="24"/>
          <w:szCs w:val="24"/>
        </w:rPr>
        <w:t>日内不及时履行提货手续，视为买方违约，卖方有权解除</w:t>
      </w:r>
      <w:r>
        <w:rPr>
          <w:rFonts w:hint="eastAsia"/>
          <w:sz w:val="24"/>
          <w:szCs w:val="24"/>
          <w:lang w:val="en-US" w:eastAsia="zh-CN"/>
        </w:rPr>
        <w:t>本次标卖</w:t>
      </w:r>
      <w:r>
        <w:rPr>
          <w:rFonts w:hint="eastAsia"/>
          <w:sz w:val="24"/>
          <w:szCs w:val="24"/>
        </w:rPr>
        <w:t>，</w:t>
      </w:r>
      <w:r>
        <w:rPr>
          <w:rFonts w:hint="eastAsia"/>
          <w:sz w:val="24"/>
          <w:szCs w:val="24"/>
          <w:lang w:val="en-US" w:eastAsia="zh-CN"/>
        </w:rPr>
        <w:t>相关投标</w:t>
      </w:r>
      <w:r>
        <w:rPr>
          <w:rFonts w:hint="eastAsia"/>
          <w:sz w:val="24"/>
          <w:szCs w:val="24"/>
        </w:rPr>
        <w:t>保证金抵作违约金，并</w:t>
      </w:r>
      <w:r>
        <w:rPr>
          <w:rFonts w:hint="eastAsia"/>
          <w:sz w:val="24"/>
          <w:szCs w:val="24"/>
          <w:lang w:val="en-US" w:eastAsia="zh-CN"/>
        </w:rPr>
        <w:t>有权对中标</w:t>
      </w:r>
      <w:r>
        <w:rPr>
          <w:rFonts w:hint="eastAsia"/>
          <w:sz w:val="24"/>
          <w:szCs w:val="24"/>
        </w:rPr>
        <w:t>买方</w:t>
      </w:r>
      <w:r>
        <w:rPr>
          <w:rFonts w:hint="eastAsia"/>
          <w:sz w:val="24"/>
          <w:szCs w:val="24"/>
          <w:lang w:val="en-US" w:eastAsia="zh-CN"/>
        </w:rPr>
        <w:t>追偿跌价</w:t>
      </w:r>
      <w:r>
        <w:rPr>
          <w:rFonts w:hint="eastAsia"/>
          <w:sz w:val="24"/>
          <w:szCs w:val="24"/>
        </w:rPr>
        <w:t>损失</w:t>
      </w:r>
      <w:r>
        <w:rPr>
          <w:rFonts w:hint="eastAsia"/>
          <w:sz w:val="24"/>
          <w:szCs w:val="24"/>
          <w:lang w:eastAsia="zh-CN"/>
        </w:rPr>
        <w:t>（</w:t>
      </w:r>
      <w:r>
        <w:rPr>
          <w:rFonts w:hint="eastAsia"/>
          <w:sz w:val="24"/>
          <w:szCs w:val="24"/>
          <w:lang w:val="en-US" w:eastAsia="zh-CN"/>
        </w:rPr>
        <w:t>根据中标价与中标买家确认违约时标卖物的市场价价差及标卖量计算损失；第一次中标的买家，中标到合同审批完成大约15天左右，期间如果发生相关的跌价风险由中标买家承担；中标后发生涨价时，卖方承诺严格按中标单价执行</w:t>
      </w:r>
      <w:r>
        <w:rPr>
          <w:rFonts w:hint="eastAsia"/>
          <w:sz w:val="24"/>
          <w:szCs w:val="24"/>
          <w:lang w:eastAsia="zh-CN"/>
        </w:rPr>
        <w:t>），</w:t>
      </w:r>
      <w:r>
        <w:rPr>
          <w:rFonts w:hint="eastAsia"/>
          <w:sz w:val="24"/>
          <w:szCs w:val="24"/>
          <w:lang w:val="en-US" w:eastAsia="zh-CN"/>
        </w:rPr>
        <w:t>必要时可</w:t>
      </w:r>
      <w:r>
        <w:rPr>
          <w:rFonts w:hint="eastAsia"/>
          <w:sz w:val="24"/>
          <w:szCs w:val="24"/>
        </w:rPr>
        <w:t>禁止买方参与卖方所有标卖业务；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3、因标卖物资的特殊性，实物以看货为主，买家业务人员现场看货须持有单位授权书及相关有效证件；</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4、未现场看货参与竞价，视同买家已对标卖物进行了确认；</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lang w:eastAsia="zh-CN"/>
        </w:rPr>
      </w:pPr>
      <w:r>
        <w:rPr>
          <w:rFonts w:hint="eastAsia"/>
          <w:sz w:val="24"/>
          <w:szCs w:val="24"/>
          <w:lang w:val="en-US" w:eastAsia="zh-CN"/>
        </w:rPr>
        <w:t>5</w:t>
      </w:r>
      <w:r>
        <w:rPr>
          <w:rFonts w:hint="eastAsia"/>
          <w:sz w:val="24"/>
          <w:szCs w:val="24"/>
        </w:rPr>
        <w:t>、参与竞价的买家董监高不得有关联关系</w:t>
      </w:r>
      <w:r>
        <w:rPr>
          <w:rFonts w:hint="eastAsia"/>
          <w:sz w:val="24"/>
          <w:szCs w:val="24"/>
          <w:lang w:eastAsia="zh-CN"/>
        </w:rPr>
        <w:t>（</w:t>
      </w:r>
      <w:r>
        <w:rPr>
          <w:rFonts w:hint="eastAsia"/>
          <w:sz w:val="24"/>
          <w:szCs w:val="24"/>
        </w:rPr>
        <w:t>签订合同时必须提供董监高的相关信息</w:t>
      </w:r>
      <w:r>
        <w:rPr>
          <w:rFonts w:hint="eastAsia"/>
          <w:sz w:val="24"/>
          <w:szCs w:val="24"/>
          <w:lang w:eastAsia="zh-CN"/>
        </w:rPr>
        <w:t>）</w:t>
      </w:r>
      <w:r>
        <w:rPr>
          <w:rFonts w:hint="eastAsia"/>
          <w:sz w:val="24"/>
          <w:szCs w:val="24"/>
        </w:rPr>
        <w:t>，否则卖家有权取消相关方中标资格</w:t>
      </w:r>
      <w:r>
        <w:rPr>
          <w:rFonts w:hint="eastAsia"/>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lang w:eastAsia="zh-CN"/>
        </w:rPr>
      </w:pPr>
      <w:r>
        <w:rPr>
          <w:rFonts w:hint="eastAsia"/>
          <w:sz w:val="24"/>
          <w:szCs w:val="24"/>
          <w:lang w:val="en-US" w:eastAsia="zh-CN"/>
        </w:rPr>
        <w:t>6</w:t>
      </w:r>
      <w:r>
        <w:rPr>
          <w:rFonts w:hint="eastAsia"/>
          <w:sz w:val="24"/>
          <w:szCs w:val="24"/>
          <w:lang w:eastAsia="zh-CN"/>
        </w:rPr>
        <w:t>、</w:t>
      </w:r>
      <w:r>
        <w:rPr>
          <w:rFonts w:hint="eastAsia"/>
          <w:sz w:val="24"/>
          <w:szCs w:val="24"/>
        </w:rPr>
        <w:t>标卖物以现场指定实物为准，不得部分履行，否则视为买家违约</w:t>
      </w:r>
      <w:r>
        <w:rPr>
          <w:rFonts w:hint="eastAsia"/>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lang w:val="en-US" w:eastAsia="zh-CN"/>
        </w:rPr>
        <w:t>7</w:t>
      </w:r>
      <w:r>
        <w:rPr>
          <w:rFonts w:hint="eastAsia"/>
          <w:sz w:val="24"/>
          <w:szCs w:val="24"/>
        </w:rPr>
        <w:t>、买家业务人员到现场看货、提货业务时，不得穿短裤、背心、拖鞋，</w:t>
      </w:r>
      <w:r>
        <w:rPr>
          <w:rFonts w:hint="eastAsia"/>
          <w:sz w:val="24"/>
          <w:szCs w:val="24"/>
          <w:lang w:val="en-US" w:eastAsia="zh-CN"/>
        </w:rPr>
        <w:t>进入买家现场须遵守卖方相关规定</w:t>
      </w:r>
      <w:r>
        <w:rPr>
          <w:rFonts w:hint="eastAsia"/>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lang w:val="en-US" w:eastAsia="zh-CN"/>
        </w:rPr>
        <w:t>8</w:t>
      </w:r>
      <w:r>
        <w:rPr>
          <w:rFonts w:hint="eastAsia"/>
          <w:sz w:val="24"/>
          <w:szCs w:val="24"/>
          <w:lang w:eastAsia="zh-CN"/>
        </w:rPr>
        <w:t>、</w:t>
      </w:r>
      <w:r>
        <w:rPr>
          <w:rFonts w:hint="eastAsia"/>
          <w:sz w:val="24"/>
          <w:szCs w:val="24"/>
        </w:rPr>
        <w:t>卖家所有标卖闲废备件，不承担任何质量异议；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lang w:val="en-US" w:eastAsia="zh-CN"/>
        </w:rPr>
        <w:t>9</w:t>
      </w:r>
      <w:r>
        <w:rPr>
          <w:rFonts w:hint="eastAsia"/>
          <w:sz w:val="24"/>
          <w:szCs w:val="24"/>
          <w:lang w:eastAsia="zh-CN"/>
        </w:rPr>
        <w:t>、</w:t>
      </w:r>
      <w:r>
        <w:rPr>
          <w:rFonts w:hint="eastAsia"/>
          <w:sz w:val="24"/>
          <w:szCs w:val="24"/>
        </w:rPr>
        <w:t>买家参与投标、履行合同期间</w:t>
      </w:r>
      <w:r>
        <w:rPr>
          <w:rFonts w:hint="eastAsia"/>
          <w:sz w:val="24"/>
          <w:szCs w:val="24"/>
          <w:lang w:val="en-US" w:eastAsia="zh-CN"/>
        </w:rPr>
        <w:t>出现</w:t>
      </w:r>
      <w:r>
        <w:rPr>
          <w:rFonts w:hint="eastAsia"/>
          <w:sz w:val="24"/>
          <w:szCs w:val="24"/>
        </w:rPr>
        <w:t>不诚信行为、违规违约行为，卖家有权</w:t>
      </w:r>
      <w:r>
        <w:rPr>
          <w:rFonts w:hint="eastAsia"/>
          <w:sz w:val="24"/>
          <w:szCs w:val="24"/>
          <w:lang w:val="en-US" w:eastAsia="zh-CN"/>
        </w:rPr>
        <w:t>扣留</w:t>
      </w:r>
      <w:r>
        <w:rPr>
          <w:rFonts w:hint="eastAsia"/>
          <w:sz w:val="24"/>
          <w:szCs w:val="24"/>
        </w:rPr>
        <w:t>投标保证金，</w:t>
      </w:r>
      <w:r>
        <w:rPr>
          <w:rFonts w:hint="eastAsia"/>
          <w:sz w:val="24"/>
          <w:szCs w:val="24"/>
          <w:lang w:val="en-US" w:eastAsia="zh-CN"/>
        </w:rPr>
        <w:t>必要时可</w:t>
      </w:r>
      <w:r>
        <w:rPr>
          <w:rFonts w:hint="eastAsia"/>
          <w:sz w:val="24"/>
          <w:szCs w:val="24"/>
        </w:rPr>
        <w:t>终止其参与标卖业务。</w:t>
      </w:r>
    </w:p>
    <w:p>
      <w:pPr>
        <w:ind w:firstLine="4560" w:firstLineChars="1900"/>
        <w:rPr>
          <w:rFonts w:hint="eastAsia"/>
          <w:sz w:val="24"/>
          <w:szCs w:val="24"/>
        </w:rPr>
      </w:pPr>
    </w:p>
    <w:p>
      <w:pPr>
        <w:ind w:firstLine="4560" w:firstLineChars="1900"/>
        <w:rPr>
          <w:rFonts w:hint="eastAsia"/>
          <w:sz w:val="24"/>
          <w:szCs w:val="24"/>
        </w:rPr>
      </w:pPr>
      <w:r>
        <w:rPr>
          <w:rFonts w:hint="eastAsia"/>
          <w:sz w:val="24"/>
          <w:szCs w:val="24"/>
        </w:rPr>
        <w:t>广东</w:t>
      </w:r>
      <w:r>
        <w:rPr>
          <w:rFonts w:hint="eastAsia"/>
          <w:sz w:val="24"/>
          <w:szCs w:val="24"/>
          <w:lang w:val="en-US" w:eastAsia="zh-CN"/>
        </w:rPr>
        <w:t>中南钢铁</w:t>
      </w:r>
      <w:r>
        <w:rPr>
          <w:rFonts w:hint="eastAsia"/>
          <w:sz w:val="24"/>
          <w:szCs w:val="24"/>
        </w:rPr>
        <w:t>股</w:t>
      </w:r>
      <w:r>
        <w:rPr>
          <w:rFonts w:hint="eastAsia"/>
          <w:sz w:val="24"/>
          <w:szCs w:val="24"/>
          <w:lang w:val="en-US" w:eastAsia="zh-CN"/>
        </w:rPr>
        <w:t>份</w:t>
      </w:r>
      <w:r>
        <w:rPr>
          <w:rFonts w:hint="eastAsia"/>
          <w:sz w:val="24"/>
          <w:szCs w:val="24"/>
        </w:rPr>
        <w:t>有限公司</w:t>
      </w:r>
    </w:p>
    <w:p>
      <w:pPr>
        <w:ind w:firstLine="4560" w:firstLineChars="1900"/>
        <w:rPr>
          <w:rFonts w:hint="default" w:eastAsiaTheme="minorEastAsia"/>
          <w:sz w:val="24"/>
          <w:szCs w:val="24"/>
          <w:lang w:val="en-US" w:eastAsia="zh-CN"/>
        </w:rPr>
      </w:pPr>
      <w:r>
        <w:rPr>
          <w:rFonts w:hint="eastAsia"/>
          <w:sz w:val="24"/>
          <w:szCs w:val="24"/>
          <w:lang w:val="en-US" w:eastAsia="zh-CN"/>
        </w:rPr>
        <w:t xml:space="preserve">     设备管理部</w:t>
      </w:r>
    </w:p>
    <w:p>
      <w:pPr>
        <w:ind w:firstLine="5280" w:firstLineChars="2200"/>
        <w:rPr>
          <w:rFonts w:hint="default"/>
          <w:sz w:val="24"/>
          <w:szCs w:val="24"/>
          <w:lang w:val="en-US" w:eastAsia="zh-CN"/>
        </w:rPr>
      </w:pPr>
      <w:r>
        <w:rPr>
          <w:rFonts w:hint="eastAsia"/>
          <w:sz w:val="24"/>
          <w:szCs w:val="24"/>
          <w:lang w:val="en-US" w:eastAsia="zh-CN"/>
        </w:rPr>
        <w:t>2026.9.1</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702F68"/>
    <w:rsid w:val="004F7060"/>
    <w:rsid w:val="039075B7"/>
    <w:rsid w:val="16726F2A"/>
    <w:rsid w:val="17BB57E8"/>
    <w:rsid w:val="1F702F68"/>
    <w:rsid w:val="23DD1A84"/>
    <w:rsid w:val="296C2C3B"/>
    <w:rsid w:val="32301A20"/>
    <w:rsid w:val="3610470F"/>
    <w:rsid w:val="390E5356"/>
    <w:rsid w:val="476B2987"/>
    <w:rsid w:val="49A97C32"/>
    <w:rsid w:val="4C42405D"/>
    <w:rsid w:val="64E04AF4"/>
    <w:rsid w:val="6A5F1AE2"/>
    <w:rsid w:val="6B2114F1"/>
    <w:rsid w:val="6D535020"/>
    <w:rsid w:val="72016E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1</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2020-04-15T01:53:00Z</dcterms:created>
  <dc:creator>Administrator</dc:creator>
  <cp:lastModifiedBy>中</cp:lastModifiedBy>
  <dcterms:modified xsi:type="dcterms:W3CDTF">2026-09-01T02:38:32Z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