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EEB5B">
      <w:pPr>
        <w:spacing w:before="320" w:after="120" w:line="288" w:lineRule="auto"/>
        <w:ind w:left="0"/>
        <w:jc w:val="center"/>
        <w:outlineLvl w:val="1"/>
        <w:rPr>
          <w:rFonts w:hint="eastAsia" w:ascii="仿宋" w:hAnsi="仿宋" w:eastAsia="仿宋" w:cs="仿宋"/>
          <w:b/>
          <w:bCs w:val="0"/>
        </w:rPr>
      </w:pPr>
      <w:bookmarkStart w:id="0" w:name="heading_0"/>
      <w:r>
        <w:rPr>
          <w:rFonts w:hint="eastAsia" w:ascii="仿宋" w:hAnsi="仿宋" w:eastAsia="仿宋" w:cs="仿宋"/>
          <w:b/>
          <w:bCs w:val="0"/>
          <w:sz w:val="32"/>
        </w:rPr>
        <w:t>关于循环宝-上海梅山钢铁股份有限公司</w:t>
      </w:r>
      <w:r>
        <w:rPr>
          <w:rFonts w:hint="eastAsia" w:ascii="仿宋" w:hAnsi="仿宋" w:eastAsia="仿宋" w:cs="仿宋"/>
          <w:b/>
          <w:bCs w:val="0"/>
          <w:sz w:val="32"/>
        </w:rPr>
        <w:t>源切换平台的通知</w:t>
      </w:r>
      <w:bookmarkEnd w:id="0"/>
    </w:p>
    <w:p w14:paraId="69022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尊敬的客户：</w:t>
      </w:r>
    </w:p>
    <w:p w14:paraId="4E1A8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您好！</w:t>
      </w:r>
    </w:p>
    <w:p w14:paraId="47B3E1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衷心感谢贵司长期以来的信赖与支持！为整合业务资源，进一步提升用户体验，提高采购效率，我司计划从</w:t>
      </w:r>
      <w:r>
        <w:rPr>
          <w:rFonts w:hint="eastAsia" w:ascii="仿宋" w:hAnsi="仿宋" w:eastAsia="仿宋" w:cs="仿宋"/>
          <w:b/>
          <w:sz w:val="24"/>
          <w:szCs w:val="24"/>
        </w:rPr>
        <w:t>2025年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b/>
          <w:sz w:val="24"/>
          <w:szCs w:val="24"/>
        </w:rPr>
        <w:t>月1日</w:t>
      </w:r>
      <w:r>
        <w:rPr>
          <w:rFonts w:hint="eastAsia" w:ascii="仿宋" w:hAnsi="仿宋" w:eastAsia="仿宋" w:cs="仿宋"/>
          <w:sz w:val="24"/>
          <w:szCs w:val="24"/>
        </w:rPr>
        <w:t>起，将原</w:t>
      </w:r>
      <w:r>
        <w:rPr>
          <w:rFonts w:hint="eastAsia" w:ascii="仿宋" w:hAnsi="仿宋" w:eastAsia="仿宋" w:cs="仿宋"/>
          <w:b/>
          <w:sz w:val="24"/>
          <w:szCs w:val="24"/>
        </w:rPr>
        <w:t>循环宝</w:t>
      </w:r>
      <w:r>
        <w:rPr>
          <w:rFonts w:hint="eastAsia" w:ascii="仿宋" w:hAnsi="仿宋" w:eastAsia="仿宋" w:cs="仿宋"/>
          <w:sz w:val="24"/>
          <w:szCs w:val="24"/>
        </w:rPr>
        <w:t>版块开展的涉及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上海梅山钢铁股份有限公司</w:t>
      </w:r>
      <w:r>
        <w:rPr>
          <w:rFonts w:hint="eastAsia" w:ascii="仿宋" w:hAnsi="仿宋" w:eastAsia="仿宋" w:cs="仿宋"/>
          <w:sz w:val="24"/>
          <w:szCs w:val="24"/>
        </w:rPr>
        <w:t>的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循环宝钢材可利用材居间业务</w:t>
      </w:r>
      <w:r>
        <w:rPr>
          <w:rFonts w:hint="eastAsia" w:ascii="仿宋" w:hAnsi="仿宋" w:eastAsia="仿宋" w:cs="仿宋"/>
          <w:sz w:val="24"/>
          <w:szCs w:val="24"/>
        </w:rPr>
        <w:t>，统一迁移至</w:t>
      </w:r>
      <w:r>
        <w:rPr>
          <w:rFonts w:hint="eastAsia" w:ascii="仿宋" w:hAnsi="仿宋" w:eastAsia="仿宋" w:cs="仿宋"/>
          <w:b/>
          <w:sz w:val="24"/>
          <w:szCs w:val="24"/>
        </w:rPr>
        <w:t>欧冶商城现货交易</w:t>
      </w:r>
      <w:r>
        <w:rPr>
          <w:rFonts w:hint="eastAsia" w:ascii="仿宋" w:hAnsi="仿宋" w:eastAsia="仿宋" w:cs="仿宋"/>
          <w:sz w:val="24"/>
          <w:szCs w:val="24"/>
        </w:rPr>
        <w:t>版块。</w:t>
      </w:r>
    </w:p>
    <w:p w14:paraId="33506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上海欧冶供应链有限公司将全程保驾护航，确保业务切换平稳过渡，最大限度降低对贵司业务的影响。</w:t>
      </w:r>
    </w:p>
    <w:p w14:paraId="3AD22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b/>
          <w:sz w:val="24"/>
          <w:szCs w:val="24"/>
        </w:rPr>
        <w:t>、历史合同处理与收款账户变更</w:t>
      </w:r>
    </w:p>
    <w:p w14:paraId="76D1BC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1、对于2</w:t>
      </w:r>
      <w:r>
        <w:rPr>
          <w:rFonts w:hint="eastAsia" w:ascii="仿宋" w:hAnsi="仿宋" w:eastAsia="仿宋" w:cs="仿宋"/>
          <w:b/>
          <w:sz w:val="24"/>
          <w:szCs w:val="24"/>
        </w:rPr>
        <w:t>025年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b/>
          <w:sz w:val="24"/>
          <w:szCs w:val="24"/>
        </w:rPr>
        <w:t>月1日之前</w:t>
      </w:r>
      <w:r>
        <w:rPr>
          <w:rFonts w:hint="eastAsia" w:ascii="仿宋" w:hAnsi="仿宋" w:eastAsia="仿宋" w:cs="仿宋"/>
          <w:sz w:val="24"/>
          <w:szCs w:val="24"/>
        </w:rPr>
        <w:t>生成的合同，仍需打款至</w:t>
      </w:r>
      <w:r>
        <w:rPr>
          <w:rFonts w:hint="eastAsia" w:ascii="仿宋" w:hAnsi="仿宋" w:eastAsia="仿宋" w:cs="仿宋"/>
          <w:b/>
          <w:sz w:val="24"/>
          <w:szCs w:val="24"/>
        </w:rPr>
        <w:t>老账户</w:t>
      </w:r>
      <w:r>
        <w:rPr>
          <w:rFonts w:hint="eastAsia" w:ascii="仿宋" w:hAnsi="仿宋" w:eastAsia="仿宋" w:cs="仿宋"/>
          <w:sz w:val="24"/>
          <w:szCs w:val="24"/>
        </w:rPr>
        <w:t>：“名称：上海欧冶供应链有限公司，账号：1001153819003214507，开户行：工行宝钢国贸支行”，未完成的合同仍需继续在循环宝平台进行付款及结算操作。</w:t>
      </w:r>
    </w:p>
    <w:p w14:paraId="5734E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2、对于</w:t>
      </w:r>
      <w:r>
        <w:rPr>
          <w:rFonts w:hint="eastAsia" w:ascii="仿宋" w:hAnsi="仿宋" w:eastAsia="仿宋" w:cs="仿宋"/>
          <w:b/>
          <w:sz w:val="24"/>
          <w:szCs w:val="24"/>
        </w:rPr>
        <w:t>2025年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b/>
          <w:sz w:val="24"/>
          <w:szCs w:val="24"/>
        </w:rPr>
        <w:t>月1日及之后</w:t>
      </w:r>
      <w:r>
        <w:rPr>
          <w:rFonts w:hint="eastAsia" w:ascii="仿宋" w:hAnsi="仿宋" w:eastAsia="仿宋" w:cs="仿宋"/>
          <w:sz w:val="24"/>
          <w:szCs w:val="24"/>
        </w:rPr>
        <w:t>生成的合同，需打款至</w:t>
      </w:r>
      <w:r>
        <w:rPr>
          <w:rFonts w:hint="eastAsia" w:ascii="仿宋" w:hAnsi="仿宋" w:eastAsia="仿宋" w:cs="仿宋"/>
          <w:b/>
          <w:sz w:val="24"/>
          <w:szCs w:val="24"/>
        </w:rPr>
        <w:t>欧冶供应链新账户（详见下表）</w:t>
      </w:r>
      <w:r>
        <w:rPr>
          <w:rFonts w:hint="eastAsia" w:ascii="仿宋" w:hAnsi="仿宋" w:eastAsia="仿宋" w:cs="仿宋"/>
          <w:sz w:val="24"/>
          <w:szCs w:val="24"/>
        </w:rPr>
        <w:t>，且付款和结算操作均在新的合同管理菜单完成。请务必核对账户信息，避免因付款账户错误影响业务进度。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50"/>
        <w:gridCol w:w="1628"/>
        <w:gridCol w:w="2402"/>
        <w:gridCol w:w="1512"/>
        <w:gridCol w:w="1188"/>
      </w:tblGrid>
      <w:tr w14:paraId="6BA1F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203E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收款账户名</w:t>
            </w: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75E3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开户行名称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BAB0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账号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B10B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联行号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8A3E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到账时间</w:t>
            </w:r>
          </w:p>
        </w:tc>
      </w:tr>
      <w:tr w14:paraId="44453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6436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上海欧冶供应链有限公司</w:t>
            </w: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FCA9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工行上海市宝钢国贸支行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2835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1001153819004612389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2186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102290015387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D1F7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 w14:paraId="3C9D4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6" w:hRule="atLeast"/>
        </w:trPr>
        <w:tc>
          <w:tcPr>
            <w:tcW w:w="155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FD4B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D7A8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建行上海宝钢宝山支行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B371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31050168360000007985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D3B2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105290068000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0AA4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 w14:paraId="564F3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7439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7A7A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农行上海浦东分行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2E705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03340300040100072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F85D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103290076055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F8D2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 w14:paraId="07F5A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8280" w:type="dxa"/>
            <w:gridSpan w:val="5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E2F4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提示：由于收款银行每日23:00-24:00进行日终关账，该时间段打款我司可能无法及时收到，请各位用户避免在该时间段打款。</w:t>
            </w:r>
          </w:p>
        </w:tc>
      </w:tr>
    </w:tbl>
    <w:p w14:paraId="25FE8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</w:p>
    <w:p w14:paraId="630DE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799B2B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26FBF2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13761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24"/>
          <w:szCs w:val="24"/>
        </w:rPr>
        <w:t>、业务切换入口变更</w:t>
      </w:r>
    </w:p>
    <w:p w14:paraId="4D0ECCAE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1、找货入口调整</w:t>
      </w:r>
      <w:r>
        <w:rPr>
          <w:rFonts w:hint="eastAsia" w:ascii="仿宋" w:hAnsi="仿宋" w:eastAsia="仿宋" w:cs="仿宋"/>
          <w:sz w:val="22"/>
        </w:rPr>
        <w:t>：找货入口由【首页】-【循环宝】变更为</w:t>
      </w:r>
      <w:r>
        <w:rPr>
          <w:rFonts w:hint="eastAsia" w:ascii="仿宋" w:hAnsi="仿宋" w:eastAsia="仿宋" w:cs="仿宋"/>
          <w:b/>
          <w:sz w:val="22"/>
        </w:rPr>
        <w:t>【首页】-【找钢材】-【欧冶商城】/【打包抢购】/【合作钢厂】</w:t>
      </w:r>
      <w:r>
        <w:rPr>
          <w:rFonts w:hint="eastAsia" w:ascii="仿宋" w:hAnsi="仿宋" w:eastAsia="仿宋" w:cs="仿宋"/>
          <w:sz w:val="22"/>
        </w:rPr>
        <w:t>专区。</w:t>
      </w:r>
    </w:p>
    <w:p w14:paraId="78DB9591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393315"/>
            <wp:effectExtent l="0" t="0" r="0" b="698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7305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2、合同及付款入口调整</w:t>
      </w:r>
      <w:r>
        <w:rPr>
          <w:rFonts w:hint="eastAsia" w:ascii="仿宋" w:hAnsi="仿宋" w:eastAsia="仿宋" w:cs="仿宋"/>
          <w:sz w:val="22"/>
        </w:rPr>
        <w:t>：合同查询及付款入口由【循环宝】-【买家工作台】-【我的合同】变更为</w:t>
      </w:r>
      <w:r>
        <w:rPr>
          <w:rFonts w:hint="eastAsia" w:ascii="仿宋" w:hAnsi="仿宋" w:eastAsia="仿宋" w:cs="仿宋"/>
          <w:b/>
          <w:sz w:val="22"/>
        </w:rPr>
        <w:t>【找钢材】-【采购合同管理】</w:t>
      </w:r>
      <w:r>
        <w:rPr>
          <w:rFonts w:hint="eastAsia" w:ascii="仿宋" w:hAnsi="仿宋" w:eastAsia="仿宋" w:cs="仿宋"/>
          <w:sz w:val="22"/>
        </w:rPr>
        <w:t>页面。</w:t>
      </w:r>
    </w:p>
    <w:p w14:paraId="025FB265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333625"/>
            <wp:effectExtent l="0" t="0" r="0" b="317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0CA2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447925"/>
            <wp:effectExtent l="0" t="0" r="0" b="317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7171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3、提货入口调整：</w:t>
      </w:r>
      <w:r>
        <w:rPr>
          <w:rFonts w:hint="eastAsia" w:ascii="仿宋" w:hAnsi="仿宋" w:eastAsia="仿宋" w:cs="仿宋"/>
          <w:sz w:val="22"/>
        </w:rPr>
        <w:t>提单生成入口由【循环宝】-【买家工作台】-【我的提单】变更为</w:t>
      </w:r>
      <w:r>
        <w:rPr>
          <w:rFonts w:hint="eastAsia" w:ascii="仿宋" w:hAnsi="仿宋" w:eastAsia="仿宋" w:cs="仿宋"/>
          <w:b/>
          <w:sz w:val="22"/>
        </w:rPr>
        <w:t>【找钢材】-【采购/物流】-【物流管理】-【我的出库】</w:t>
      </w:r>
      <w:r>
        <w:rPr>
          <w:rFonts w:hint="eastAsia" w:ascii="仿宋" w:hAnsi="仿宋" w:eastAsia="仿宋" w:cs="仿宋"/>
          <w:sz w:val="22"/>
        </w:rPr>
        <w:t>页面。</w:t>
      </w:r>
    </w:p>
    <w:p w14:paraId="6846344B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55270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8B41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4、开票入口调整：</w:t>
      </w:r>
      <w:r>
        <w:rPr>
          <w:rFonts w:hint="eastAsia" w:ascii="仿宋" w:hAnsi="仿宋" w:eastAsia="仿宋" w:cs="仿宋"/>
          <w:sz w:val="22"/>
        </w:rPr>
        <w:t>发票查询及申请入口由【循环宝】-【买家工作台】-【我的发票】变更为</w:t>
      </w:r>
      <w:r>
        <w:rPr>
          <w:rFonts w:hint="eastAsia" w:ascii="仿宋" w:hAnsi="仿宋" w:eastAsia="仿宋" w:cs="仿宋"/>
          <w:b/>
          <w:sz w:val="22"/>
        </w:rPr>
        <w:t>【找钢材】-【发票工作台】-【采购发票管理】</w:t>
      </w:r>
      <w:r>
        <w:rPr>
          <w:rFonts w:hint="eastAsia" w:ascii="仿宋" w:hAnsi="仿宋" w:eastAsia="仿宋" w:cs="仿宋"/>
          <w:sz w:val="22"/>
        </w:rPr>
        <w:t>菜单。具体开票时间和要求，您可登录平台后在对应菜单中详细查看。</w:t>
      </w:r>
    </w:p>
    <w:p w14:paraId="12441450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52700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4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</w:p>
    <w:p w14:paraId="0C71A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风险提示</w:t>
      </w:r>
      <w:r>
        <w:rPr>
          <w:rFonts w:hint="eastAsia" w:ascii="仿宋" w:hAnsi="仿宋" w:eastAsia="仿宋" w:cs="仿宋"/>
          <w:sz w:val="24"/>
          <w:szCs w:val="24"/>
        </w:rPr>
        <w:t>：业务切换期间，请贵司密切关注合同签订、款项支付、发票开具等业务环节，如有疑问或需协助，欢迎拨打021-96169咨询。</w:t>
      </w:r>
    </w:p>
    <w:p w14:paraId="0908E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1106F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上海欧冶供应链有限公司</w:t>
      </w:r>
    </w:p>
    <w:p w14:paraId="48D9A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2025年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  <w:szCs w:val="24"/>
        </w:rPr>
        <w:t xml:space="preserve"> 月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28</w:t>
      </w:r>
      <w:r>
        <w:rPr>
          <w:rFonts w:hint="eastAsia" w:ascii="仿宋" w:hAnsi="仿宋" w:eastAsia="仿宋" w:cs="仿宋"/>
          <w:sz w:val="24"/>
          <w:szCs w:val="24"/>
        </w:rPr>
        <w:t xml:space="preserve"> 日</w:t>
      </w:r>
    </w:p>
    <w:p w14:paraId="47990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sz w:val="24"/>
          <w:szCs w:val="24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C6333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F2D8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5857BE"/>
    <w:rsid w:val="0EF64818"/>
    <w:rsid w:val="16D424CE"/>
    <w:rsid w:val="1CD7436C"/>
    <w:rsid w:val="361D6299"/>
    <w:rsid w:val="3BA932EE"/>
    <w:rsid w:val="3C9D5944"/>
    <w:rsid w:val="5D855212"/>
    <w:rsid w:val="6B3634AA"/>
    <w:rsid w:val="7ACE0E59"/>
    <w:rsid w:val="7C7878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877</Words>
  <Characters>1021</Characters>
  <TotalTime>2</TotalTime>
  <ScaleCrop>false</ScaleCrop>
  <LinksUpToDate>false</LinksUpToDate>
  <CharactersWithSpaces>1025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2025-07-03T09:07:00Z</dcterms:created>
  <dc:creator>Apache POI</dc:creator>
  <cp:lastModifiedBy>王雷</cp:lastModifiedBy>
  <dcterms:modified xsi:type="dcterms:W3CDTF">2025-08-29T03:05:38Z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eyJoZGlkIjoiM2JmYzdkMTU0NzgwNDIxMjZmNGFiMjg0YmE0NjdmYzgiLCJ1c2VySWQiOiI0NjU2MjY2MDEifQ==</vt:lpwstr>
  </property>
  <property fmtid="{D5CDD505-2E9C-101B-9397-08002B2CF9AE}" pid="3" name="KSOProductBuildVer">
    <vt:lpwstr>2052-12.1.0.21915</vt:lpwstr>
  </property>
  <property fmtid="{D5CDD505-2E9C-101B-9397-08002B2CF9AE}" pid="4" name="ICV">
    <vt:lpwstr>9176FE2EC7464C95BAAEA3CE3448C308_13</vt:lpwstr>
  </property>
</Properties>
</file>